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6C" w:rsidRDefault="00460B23" w:rsidP="00460B23">
      <w:pPr>
        <w:spacing w:after="0" w:line="240" w:lineRule="auto"/>
        <w:jc w:val="center"/>
        <w:rPr>
          <w:rFonts w:ascii="Book Antiqua" w:hAnsi="Book Antiqua"/>
          <w:b/>
          <w:sz w:val="24"/>
          <w:lang w:val="en-US"/>
        </w:rPr>
      </w:pPr>
      <w:proofErr w:type="spellStart"/>
      <w:r w:rsidRPr="00460B23">
        <w:rPr>
          <w:rFonts w:ascii="Book Antiqua" w:hAnsi="Book Antiqua"/>
          <w:b/>
          <w:sz w:val="24"/>
          <w:lang w:val="en-US"/>
        </w:rPr>
        <w:t>Lo</w:t>
      </w:r>
      <w:r>
        <w:rPr>
          <w:rFonts w:ascii="Book Antiqua" w:hAnsi="Book Antiqua"/>
          <w:b/>
          <w:sz w:val="24"/>
          <w:lang w:val="en-US"/>
        </w:rPr>
        <w:t>vina</w:t>
      </w:r>
      <w:proofErr w:type="spellEnd"/>
      <w:r>
        <w:rPr>
          <w:rFonts w:ascii="Book Antiqua" w:hAnsi="Book Antiqua"/>
          <w:b/>
          <w:sz w:val="24"/>
          <w:lang w:val="en-US"/>
        </w:rPr>
        <w:t xml:space="preserve"> v Moreno</w:t>
      </w:r>
    </w:p>
    <w:p w:rsidR="00460B23" w:rsidRDefault="00460B23" w:rsidP="00460B23">
      <w:pPr>
        <w:spacing w:after="0" w:line="240" w:lineRule="auto"/>
        <w:jc w:val="center"/>
        <w:rPr>
          <w:rFonts w:ascii="Book Antiqua" w:hAnsi="Book Antiqua"/>
          <w:b/>
          <w:sz w:val="24"/>
          <w:lang w:val="en-US"/>
        </w:rPr>
      </w:pPr>
      <w:proofErr w:type="gramStart"/>
      <w:r>
        <w:rPr>
          <w:rFonts w:ascii="Book Antiqua" w:hAnsi="Book Antiqua"/>
          <w:b/>
          <w:sz w:val="24"/>
          <w:lang w:val="en-US"/>
        </w:rPr>
        <w:t>GR No.</w:t>
      </w:r>
      <w:proofErr w:type="gramEnd"/>
      <w:r>
        <w:rPr>
          <w:rFonts w:ascii="Book Antiqua" w:hAnsi="Book Antiqua"/>
          <w:b/>
          <w:sz w:val="24"/>
          <w:lang w:val="en-US"/>
        </w:rPr>
        <w:t xml:space="preserve"> L-17821, 29 Nov. 1963</w:t>
      </w:r>
    </w:p>
    <w:p w:rsidR="00460B23" w:rsidRDefault="00460B23" w:rsidP="00460B23">
      <w:pPr>
        <w:spacing w:after="0" w:line="240" w:lineRule="auto"/>
        <w:jc w:val="center"/>
        <w:rPr>
          <w:rFonts w:ascii="Book Antiqua" w:hAnsi="Book Antiqua"/>
          <w:b/>
          <w:sz w:val="24"/>
          <w:lang w:val="en-US"/>
        </w:rPr>
      </w:pPr>
    </w:p>
    <w:p w:rsidR="00460B23" w:rsidRDefault="00460B23" w:rsidP="00460B23">
      <w:pPr>
        <w:spacing w:after="0" w:line="240" w:lineRule="auto"/>
        <w:jc w:val="center"/>
        <w:rPr>
          <w:rFonts w:ascii="Book Antiqua" w:hAnsi="Book Antiqua"/>
          <w:b/>
          <w:sz w:val="24"/>
          <w:lang w:val="en-US"/>
        </w:rPr>
      </w:pPr>
    </w:p>
    <w:p w:rsidR="00460B23" w:rsidRDefault="00460B23" w:rsidP="00460B23">
      <w:pPr>
        <w:spacing w:after="0" w:line="240" w:lineRule="auto"/>
        <w:jc w:val="both"/>
        <w:rPr>
          <w:rFonts w:ascii="Book Antiqua" w:hAnsi="Book Antiqua"/>
          <w:b/>
          <w:sz w:val="24"/>
          <w:lang w:val="en-US"/>
        </w:rPr>
      </w:pPr>
      <w:r>
        <w:rPr>
          <w:rFonts w:ascii="Book Antiqua" w:hAnsi="Book Antiqua"/>
          <w:b/>
          <w:sz w:val="24"/>
          <w:lang w:val="en-US"/>
        </w:rPr>
        <w:t>ISSUE:</w:t>
      </w:r>
    </w:p>
    <w:p w:rsidR="00460B23" w:rsidRDefault="00460B23" w:rsidP="00460B23">
      <w:pPr>
        <w:spacing w:after="0" w:line="240" w:lineRule="auto"/>
        <w:jc w:val="both"/>
        <w:rPr>
          <w:rFonts w:ascii="Book Antiqua" w:hAnsi="Book Antiqua"/>
          <w:sz w:val="24"/>
          <w:lang w:val="en-US"/>
        </w:rPr>
      </w:pPr>
      <w:r>
        <w:rPr>
          <w:rFonts w:ascii="Book Antiqua" w:hAnsi="Book Antiqua"/>
          <w:b/>
          <w:sz w:val="24"/>
          <w:lang w:val="en-US"/>
        </w:rPr>
        <w:tab/>
      </w:r>
      <w:r>
        <w:rPr>
          <w:rFonts w:ascii="Book Antiqua" w:hAnsi="Book Antiqua"/>
          <w:sz w:val="24"/>
          <w:lang w:val="en-US"/>
        </w:rPr>
        <w:t>W/N the ownership of navigable stream can be acquired by prescription.</w:t>
      </w:r>
    </w:p>
    <w:p w:rsidR="00460B23" w:rsidRDefault="00460B23" w:rsidP="00460B23">
      <w:pPr>
        <w:spacing w:after="0" w:line="240" w:lineRule="auto"/>
        <w:jc w:val="both"/>
        <w:rPr>
          <w:rFonts w:ascii="Book Antiqua" w:hAnsi="Book Antiqua"/>
          <w:sz w:val="24"/>
          <w:lang w:val="en-US"/>
        </w:rPr>
      </w:pPr>
      <w:r>
        <w:rPr>
          <w:rFonts w:ascii="Book Antiqua" w:hAnsi="Book Antiqua"/>
          <w:sz w:val="24"/>
          <w:lang w:val="en-US"/>
        </w:rPr>
        <w:tab/>
        <w:t>W/N RA 2056 is unconstitutional due to unlawfully delegating to the Secretary of Public Works and Communication</w:t>
      </w:r>
      <w:r w:rsidR="009C2612">
        <w:rPr>
          <w:rFonts w:ascii="Book Antiqua" w:hAnsi="Book Antiqua"/>
          <w:sz w:val="24"/>
          <w:lang w:val="en-US"/>
        </w:rPr>
        <w:t xml:space="preserve">s the </w:t>
      </w:r>
      <w:proofErr w:type="gramStart"/>
      <w:r w:rsidR="009C2612">
        <w:rPr>
          <w:rFonts w:ascii="Book Antiqua" w:hAnsi="Book Antiqua"/>
          <w:sz w:val="24"/>
          <w:lang w:val="en-US"/>
        </w:rPr>
        <w:t>judicial  power</w:t>
      </w:r>
      <w:proofErr w:type="gramEnd"/>
      <w:r w:rsidR="009C2612">
        <w:rPr>
          <w:rFonts w:ascii="Book Antiqua" w:hAnsi="Book Antiqua"/>
          <w:sz w:val="24"/>
          <w:lang w:val="en-US"/>
        </w:rPr>
        <w:t xml:space="preserve"> to determine whether a river or stream is public and navigable.</w:t>
      </w:r>
    </w:p>
    <w:p w:rsidR="009C2612" w:rsidRDefault="009C2612" w:rsidP="00460B23">
      <w:pPr>
        <w:spacing w:after="0" w:line="240" w:lineRule="auto"/>
        <w:jc w:val="both"/>
        <w:rPr>
          <w:rFonts w:ascii="Book Antiqua" w:hAnsi="Book Antiqua"/>
          <w:sz w:val="24"/>
          <w:lang w:val="en-US"/>
        </w:rPr>
      </w:pPr>
    </w:p>
    <w:p w:rsidR="009C2612" w:rsidRDefault="009C2612" w:rsidP="00460B23">
      <w:pPr>
        <w:spacing w:after="0" w:line="240" w:lineRule="auto"/>
        <w:jc w:val="both"/>
        <w:rPr>
          <w:rFonts w:ascii="Book Antiqua" w:hAnsi="Book Antiqua"/>
          <w:b/>
          <w:sz w:val="24"/>
          <w:lang w:val="en-US"/>
        </w:rPr>
      </w:pPr>
      <w:r w:rsidRPr="009C2612">
        <w:rPr>
          <w:rFonts w:ascii="Book Antiqua" w:hAnsi="Book Antiqua"/>
          <w:b/>
          <w:sz w:val="24"/>
          <w:lang w:val="en-US"/>
        </w:rPr>
        <w:t>RULES:</w:t>
      </w:r>
      <w:r>
        <w:rPr>
          <w:rFonts w:ascii="Book Antiqua" w:hAnsi="Book Antiqua"/>
          <w:b/>
          <w:sz w:val="24"/>
          <w:lang w:val="en-US"/>
        </w:rPr>
        <w:tab/>
      </w:r>
    </w:p>
    <w:p w:rsidR="009C2612" w:rsidRPr="009C2612" w:rsidRDefault="009C2612" w:rsidP="009C2612">
      <w:pPr>
        <w:pStyle w:val="ListParagraph"/>
        <w:numPr>
          <w:ilvl w:val="0"/>
          <w:numId w:val="1"/>
        </w:numPr>
        <w:spacing w:after="0" w:line="240" w:lineRule="auto"/>
        <w:jc w:val="both"/>
        <w:rPr>
          <w:rFonts w:ascii="Book Antiqua" w:hAnsi="Book Antiqua"/>
          <w:b/>
          <w:sz w:val="24"/>
          <w:lang w:val="en-US"/>
        </w:rPr>
      </w:pPr>
      <w:r>
        <w:rPr>
          <w:rFonts w:ascii="Book Antiqua" w:hAnsi="Book Antiqua"/>
          <w:b/>
          <w:sz w:val="24"/>
          <w:lang w:val="en-US"/>
        </w:rPr>
        <w:t xml:space="preserve">RA No. 2056 – </w:t>
      </w:r>
      <w:r>
        <w:rPr>
          <w:rFonts w:ascii="Book Antiqua" w:hAnsi="Book Antiqua"/>
          <w:sz w:val="24"/>
          <w:lang w:val="en-US"/>
        </w:rPr>
        <w:t>Act prohibiting construction of dams, dikes or any other works in public navigable waters…</w:t>
      </w:r>
    </w:p>
    <w:p w:rsidR="009C2612" w:rsidRPr="009C2612" w:rsidRDefault="009C2612" w:rsidP="009C2612">
      <w:pPr>
        <w:pStyle w:val="ListParagraph"/>
        <w:numPr>
          <w:ilvl w:val="0"/>
          <w:numId w:val="1"/>
        </w:numPr>
        <w:spacing w:after="0" w:line="240" w:lineRule="auto"/>
        <w:jc w:val="both"/>
        <w:rPr>
          <w:rFonts w:ascii="Book Antiqua" w:hAnsi="Book Antiqua"/>
          <w:b/>
          <w:sz w:val="24"/>
          <w:lang w:val="en-US"/>
        </w:rPr>
      </w:pPr>
      <w:proofErr w:type="spellStart"/>
      <w:r>
        <w:rPr>
          <w:rFonts w:ascii="Book Antiqua" w:hAnsi="Book Antiqua"/>
          <w:b/>
          <w:sz w:val="24"/>
          <w:lang w:val="en-US"/>
        </w:rPr>
        <w:t>Palanca</w:t>
      </w:r>
      <w:proofErr w:type="spellEnd"/>
      <w:r>
        <w:rPr>
          <w:rFonts w:ascii="Book Antiqua" w:hAnsi="Book Antiqua"/>
          <w:b/>
          <w:sz w:val="24"/>
          <w:lang w:val="en-US"/>
        </w:rPr>
        <w:t xml:space="preserve"> v Commonwealth (69 Phil. 449) – </w:t>
      </w:r>
      <w:r>
        <w:rPr>
          <w:rFonts w:ascii="Book Antiqua" w:hAnsi="Book Antiqua"/>
          <w:sz w:val="24"/>
          <w:lang w:val="en-US"/>
        </w:rPr>
        <w:t>beds of navigable streams is public property and no acquirable by adverse possession.</w:t>
      </w:r>
    </w:p>
    <w:p w:rsidR="009C2612" w:rsidRPr="009C2612" w:rsidRDefault="009C2612" w:rsidP="009C2612">
      <w:pPr>
        <w:pStyle w:val="ListParagraph"/>
        <w:numPr>
          <w:ilvl w:val="0"/>
          <w:numId w:val="1"/>
        </w:numPr>
        <w:spacing w:after="0" w:line="240" w:lineRule="auto"/>
        <w:jc w:val="both"/>
        <w:rPr>
          <w:rFonts w:ascii="Book Antiqua" w:hAnsi="Book Antiqua"/>
          <w:b/>
          <w:sz w:val="24"/>
          <w:lang w:val="en-US"/>
        </w:rPr>
      </w:pPr>
      <w:proofErr w:type="spellStart"/>
      <w:r w:rsidRPr="009C2612">
        <w:rPr>
          <w:rFonts w:ascii="Book Antiqua" w:hAnsi="Book Antiqua"/>
          <w:b/>
          <w:sz w:val="24"/>
          <w:lang w:val="en-US"/>
        </w:rPr>
        <w:t>Luisville</w:t>
      </w:r>
      <w:proofErr w:type="spellEnd"/>
      <w:r w:rsidRPr="009C2612">
        <w:rPr>
          <w:rFonts w:ascii="Book Antiqua" w:hAnsi="Book Antiqua"/>
          <w:b/>
          <w:sz w:val="24"/>
          <w:lang w:val="en-US"/>
        </w:rPr>
        <w:t xml:space="preserve"> Bridge Co. v US Secretary of War </w:t>
      </w:r>
      <w:r>
        <w:rPr>
          <w:rFonts w:ascii="Book Antiqua" w:hAnsi="Book Antiqua"/>
          <w:sz w:val="24"/>
          <w:lang w:val="en-US"/>
        </w:rPr>
        <w:t>– the Sec. of War is to take action, after hearing, for the removal of bridges unreasonably obstructing navigation.  Abatement as nuisances of property cannot be done except through court proceedings.</w:t>
      </w:r>
    </w:p>
    <w:p w:rsidR="009C2612" w:rsidRPr="009C2612" w:rsidRDefault="009C2612" w:rsidP="009C2612">
      <w:pPr>
        <w:pStyle w:val="ListParagraph"/>
        <w:numPr>
          <w:ilvl w:val="0"/>
          <w:numId w:val="1"/>
        </w:numPr>
        <w:spacing w:after="0" w:line="240" w:lineRule="auto"/>
        <w:jc w:val="both"/>
        <w:rPr>
          <w:rFonts w:ascii="Book Antiqua" w:hAnsi="Book Antiqua"/>
          <w:b/>
          <w:sz w:val="24"/>
          <w:lang w:val="en-US"/>
        </w:rPr>
      </w:pPr>
      <w:proofErr w:type="spellStart"/>
      <w:r>
        <w:rPr>
          <w:rFonts w:ascii="Book Antiqua" w:hAnsi="Book Antiqua"/>
          <w:b/>
          <w:sz w:val="24"/>
          <w:lang w:val="en-US"/>
        </w:rPr>
        <w:t>Villena</w:t>
      </w:r>
      <w:proofErr w:type="spellEnd"/>
      <w:r>
        <w:rPr>
          <w:rFonts w:ascii="Book Antiqua" w:hAnsi="Book Antiqua"/>
          <w:b/>
          <w:sz w:val="24"/>
          <w:lang w:val="en-US"/>
        </w:rPr>
        <w:t xml:space="preserve"> v Secretary of Interior (67 Phil. 451)</w:t>
      </w:r>
      <w:r w:rsidRPr="009C2612">
        <w:rPr>
          <w:rFonts w:ascii="Book Antiqua" w:hAnsi="Book Antiqua"/>
          <w:sz w:val="24"/>
          <w:lang w:val="en-US"/>
        </w:rPr>
        <w:t xml:space="preserve"> </w:t>
      </w:r>
      <w:r>
        <w:rPr>
          <w:rFonts w:ascii="Book Antiqua" w:hAnsi="Book Antiqua"/>
          <w:sz w:val="24"/>
          <w:lang w:val="en-US"/>
        </w:rPr>
        <w:t>–</w:t>
      </w:r>
      <w:r w:rsidRPr="009C2612">
        <w:rPr>
          <w:rFonts w:ascii="Book Antiqua" w:hAnsi="Book Antiqua"/>
          <w:sz w:val="24"/>
          <w:lang w:val="en-US"/>
        </w:rPr>
        <w:t xml:space="preserve"> </w:t>
      </w:r>
      <w:r>
        <w:rPr>
          <w:rFonts w:ascii="Book Antiqua" w:hAnsi="Book Antiqua"/>
          <w:sz w:val="24"/>
          <w:lang w:val="en-US"/>
        </w:rPr>
        <w:t>The Secretary’s is that of the President in the absence of disapproval.</w:t>
      </w:r>
    </w:p>
    <w:p w:rsidR="009C2612" w:rsidRDefault="009C2612" w:rsidP="009C2612">
      <w:pPr>
        <w:spacing w:after="0" w:line="240" w:lineRule="auto"/>
        <w:jc w:val="both"/>
        <w:rPr>
          <w:rFonts w:ascii="Book Antiqua" w:hAnsi="Book Antiqua"/>
          <w:sz w:val="24"/>
          <w:lang w:val="en-US"/>
        </w:rPr>
      </w:pPr>
    </w:p>
    <w:p w:rsidR="009C2612" w:rsidRDefault="009C2612" w:rsidP="009C2612">
      <w:pPr>
        <w:spacing w:after="0" w:line="240" w:lineRule="auto"/>
        <w:jc w:val="both"/>
        <w:rPr>
          <w:rFonts w:ascii="Book Antiqua" w:hAnsi="Book Antiqua"/>
          <w:b/>
          <w:sz w:val="24"/>
          <w:lang w:val="en-US"/>
        </w:rPr>
      </w:pPr>
      <w:r w:rsidRPr="009C2612">
        <w:rPr>
          <w:rFonts w:ascii="Book Antiqua" w:hAnsi="Book Antiqua"/>
          <w:b/>
          <w:sz w:val="24"/>
          <w:lang w:val="en-US"/>
        </w:rPr>
        <w:t>ANALYSIS OF FACTS:</w:t>
      </w:r>
    </w:p>
    <w:p w:rsidR="009C2612" w:rsidRDefault="009C2612" w:rsidP="009C2612">
      <w:pPr>
        <w:spacing w:after="0" w:line="240" w:lineRule="auto"/>
        <w:jc w:val="both"/>
        <w:rPr>
          <w:rFonts w:ascii="Book Antiqua" w:hAnsi="Book Antiqua"/>
          <w:sz w:val="24"/>
          <w:lang w:val="en-US"/>
        </w:rPr>
      </w:pPr>
      <w:r>
        <w:rPr>
          <w:rFonts w:ascii="Book Antiqua" w:hAnsi="Book Antiqua"/>
          <w:sz w:val="24"/>
          <w:lang w:val="en-US"/>
        </w:rPr>
        <w:tab/>
        <w:t xml:space="preserve">Numerous residents of </w:t>
      </w:r>
      <w:proofErr w:type="spellStart"/>
      <w:r>
        <w:rPr>
          <w:rFonts w:ascii="Book Antiqua" w:hAnsi="Book Antiqua"/>
          <w:sz w:val="24"/>
          <w:lang w:val="en-US"/>
        </w:rPr>
        <w:t>Macabebe</w:t>
      </w:r>
      <w:proofErr w:type="spellEnd"/>
      <w:r>
        <w:rPr>
          <w:rFonts w:ascii="Book Antiqua" w:hAnsi="Book Antiqua"/>
          <w:sz w:val="24"/>
          <w:lang w:val="en-US"/>
        </w:rPr>
        <w:t xml:space="preserve">, Pampanga complained that </w:t>
      </w:r>
      <w:proofErr w:type="spellStart"/>
      <w:r>
        <w:rPr>
          <w:rFonts w:ascii="Book Antiqua" w:hAnsi="Book Antiqua"/>
          <w:sz w:val="24"/>
          <w:lang w:val="en-US"/>
        </w:rPr>
        <w:t>Lovina</w:t>
      </w:r>
      <w:proofErr w:type="spellEnd"/>
      <w:r>
        <w:rPr>
          <w:rFonts w:ascii="Book Antiqua" w:hAnsi="Book Antiqua"/>
          <w:sz w:val="24"/>
          <w:lang w:val="en-US"/>
        </w:rPr>
        <w:t xml:space="preserve"> had blocked the “</w:t>
      </w:r>
      <w:proofErr w:type="spellStart"/>
      <w:r>
        <w:rPr>
          <w:rFonts w:ascii="Book Antiqua" w:hAnsi="Book Antiqua"/>
          <w:i/>
          <w:sz w:val="24"/>
          <w:lang w:val="en-US"/>
        </w:rPr>
        <w:t>Sapang</w:t>
      </w:r>
      <w:proofErr w:type="spellEnd"/>
      <w:r>
        <w:rPr>
          <w:rFonts w:ascii="Book Antiqua" w:hAnsi="Book Antiqua"/>
          <w:i/>
          <w:sz w:val="24"/>
          <w:lang w:val="en-US"/>
        </w:rPr>
        <w:t xml:space="preserve"> </w:t>
      </w:r>
      <w:proofErr w:type="spellStart"/>
      <w:r>
        <w:rPr>
          <w:rFonts w:ascii="Book Antiqua" w:hAnsi="Book Antiqua"/>
          <w:i/>
          <w:sz w:val="24"/>
          <w:lang w:val="en-US"/>
        </w:rPr>
        <w:t>Bulati</w:t>
      </w:r>
      <w:proofErr w:type="spellEnd"/>
      <w:r>
        <w:rPr>
          <w:rFonts w:ascii="Book Antiqua" w:hAnsi="Book Antiqua"/>
          <w:i/>
          <w:sz w:val="24"/>
          <w:lang w:val="en-US"/>
        </w:rPr>
        <w:t>,</w:t>
      </w:r>
      <w:r>
        <w:rPr>
          <w:rFonts w:ascii="Book Antiqua" w:hAnsi="Book Antiqua"/>
          <w:sz w:val="24"/>
          <w:lang w:val="en-US"/>
        </w:rPr>
        <w:t xml:space="preserve">” a navigable river in the same municipality and asked that the obstructions be ordered removed, under the provisions of RA 2056.  After notice and hearing to the parties, the said Secretary of Public Works and </w:t>
      </w:r>
      <w:proofErr w:type="spellStart"/>
      <w:r>
        <w:rPr>
          <w:rFonts w:ascii="Book Antiqua" w:hAnsi="Book Antiqua"/>
          <w:sz w:val="24"/>
          <w:lang w:val="en-US"/>
        </w:rPr>
        <w:t>COmmunications</w:t>
      </w:r>
      <w:proofErr w:type="spellEnd"/>
      <w:r>
        <w:rPr>
          <w:rFonts w:ascii="Book Antiqua" w:hAnsi="Book Antiqua"/>
          <w:sz w:val="24"/>
          <w:lang w:val="en-US"/>
        </w:rPr>
        <w:t xml:space="preserve"> found the constructions to be a public nuisance in navigable waters, and ordered the land owners, </w:t>
      </w:r>
      <w:proofErr w:type="spellStart"/>
      <w:r>
        <w:rPr>
          <w:rFonts w:ascii="Book Antiqua" w:hAnsi="Book Antiqua"/>
          <w:sz w:val="24"/>
          <w:lang w:val="en-US"/>
        </w:rPr>
        <w:t>Sps</w:t>
      </w:r>
      <w:proofErr w:type="spellEnd"/>
      <w:r>
        <w:rPr>
          <w:rFonts w:ascii="Book Antiqua" w:hAnsi="Book Antiqua"/>
          <w:sz w:val="24"/>
          <w:lang w:val="en-US"/>
        </w:rPr>
        <w:t xml:space="preserve">. </w:t>
      </w:r>
      <w:proofErr w:type="spellStart"/>
      <w:r>
        <w:rPr>
          <w:rFonts w:ascii="Book Antiqua" w:hAnsi="Book Antiqua"/>
          <w:sz w:val="24"/>
          <w:lang w:val="en-US"/>
        </w:rPr>
        <w:t>Lovina</w:t>
      </w:r>
      <w:proofErr w:type="spellEnd"/>
      <w:r>
        <w:rPr>
          <w:rFonts w:ascii="Book Antiqua" w:hAnsi="Book Antiqua"/>
          <w:sz w:val="24"/>
          <w:lang w:val="en-US"/>
        </w:rPr>
        <w:t xml:space="preserve">, to remove the same.  After receipt of the decision, the </w:t>
      </w:r>
      <w:proofErr w:type="spellStart"/>
      <w:r>
        <w:rPr>
          <w:rFonts w:ascii="Book Antiqua" w:hAnsi="Book Antiqua"/>
          <w:sz w:val="24"/>
          <w:lang w:val="en-US"/>
        </w:rPr>
        <w:t>Sps</w:t>
      </w:r>
      <w:proofErr w:type="spellEnd"/>
      <w:r>
        <w:rPr>
          <w:rFonts w:ascii="Book Antiqua" w:hAnsi="Book Antiqua"/>
          <w:sz w:val="24"/>
          <w:lang w:val="en-US"/>
        </w:rPr>
        <w:t xml:space="preserve">. </w:t>
      </w:r>
      <w:proofErr w:type="spellStart"/>
      <w:r>
        <w:rPr>
          <w:rFonts w:ascii="Book Antiqua" w:hAnsi="Book Antiqua"/>
          <w:sz w:val="24"/>
          <w:lang w:val="en-US"/>
        </w:rPr>
        <w:t>Lovina</w:t>
      </w:r>
      <w:proofErr w:type="spellEnd"/>
      <w:r>
        <w:rPr>
          <w:rFonts w:ascii="Book Antiqua" w:hAnsi="Book Antiqua"/>
          <w:sz w:val="24"/>
          <w:lang w:val="en-US"/>
        </w:rPr>
        <w:t xml:space="preserve"> filed a petition to restrain the Secretary</w:t>
      </w:r>
      <w:r w:rsidR="00254FC2">
        <w:rPr>
          <w:rFonts w:ascii="Book Antiqua" w:hAnsi="Book Antiqua"/>
          <w:sz w:val="24"/>
          <w:lang w:val="en-US"/>
        </w:rPr>
        <w:t xml:space="preserve"> from enforcing his decision and which the CFI Manila rendered in favor of the spouses saying that RA 2056 is unconstitutional due to undue delegation to the Secretary and that </w:t>
      </w:r>
      <w:proofErr w:type="spellStart"/>
      <w:r w:rsidR="00254FC2">
        <w:rPr>
          <w:rFonts w:ascii="Book Antiqua" w:hAnsi="Book Antiqua"/>
          <w:i/>
          <w:sz w:val="24"/>
          <w:lang w:val="en-US"/>
        </w:rPr>
        <w:t>Sapang</w:t>
      </w:r>
      <w:proofErr w:type="spellEnd"/>
      <w:r w:rsidR="00254FC2">
        <w:rPr>
          <w:rFonts w:ascii="Book Antiqua" w:hAnsi="Book Antiqua"/>
          <w:i/>
          <w:sz w:val="24"/>
          <w:lang w:val="en-US"/>
        </w:rPr>
        <w:t xml:space="preserve"> </w:t>
      </w:r>
      <w:proofErr w:type="spellStart"/>
      <w:r w:rsidR="00254FC2">
        <w:rPr>
          <w:rFonts w:ascii="Book Antiqua" w:hAnsi="Book Antiqua"/>
          <w:i/>
          <w:sz w:val="24"/>
          <w:lang w:val="en-US"/>
        </w:rPr>
        <w:t>Bulati</w:t>
      </w:r>
      <w:proofErr w:type="spellEnd"/>
      <w:r w:rsidR="00254FC2">
        <w:rPr>
          <w:rFonts w:ascii="Book Antiqua" w:hAnsi="Book Antiqua"/>
          <w:sz w:val="24"/>
          <w:lang w:val="en-US"/>
        </w:rPr>
        <w:t xml:space="preserve"> is not a navigable river but a private stream.</w:t>
      </w:r>
    </w:p>
    <w:p w:rsidR="00254FC2" w:rsidRDefault="00254FC2" w:rsidP="009C2612">
      <w:pPr>
        <w:spacing w:after="0" w:line="240" w:lineRule="auto"/>
        <w:jc w:val="both"/>
        <w:rPr>
          <w:rFonts w:ascii="Book Antiqua" w:hAnsi="Book Antiqua"/>
          <w:sz w:val="24"/>
          <w:lang w:val="en-US"/>
        </w:rPr>
      </w:pPr>
      <w:r>
        <w:rPr>
          <w:rFonts w:ascii="Book Antiqua" w:hAnsi="Book Antiqua"/>
          <w:sz w:val="24"/>
          <w:lang w:val="en-US"/>
        </w:rPr>
        <w:tab/>
        <w:t>Moreno, on the other hand, contends that it is not a case of undue delegation for the power of determining the existence of a stream is only incidental to the exercise of the power granted by the law.</w:t>
      </w:r>
    </w:p>
    <w:p w:rsidR="00254FC2" w:rsidRDefault="00254FC2" w:rsidP="009C2612">
      <w:pPr>
        <w:spacing w:after="0" w:line="240" w:lineRule="auto"/>
        <w:jc w:val="both"/>
        <w:rPr>
          <w:rFonts w:ascii="Book Antiqua" w:hAnsi="Book Antiqua"/>
          <w:sz w:val="24"/>
          <w:lang w:val="en-US"/>
        </w:rPr>
      </w:pPr>
    </w:p>
    <w:p w:rsidR="00254FC2" w:rsidRDefault="00254FC2" w:rsidP="009C2612">
      <w:pPr>
        <w:spacing w:after="0" w:line="240" w:lineRule="auto"/>
        <w:jc w:val="both"/>
        <w:rPr>
          <w:rFonts w:ascii="Book Antiqua" w:hAnsi="Book Antiqua"/>
          <w:b/>
          <w:sz w:val="24"/>
          <w:lang w:val="en-US"/>
        </w:rPr>
      </w:pPr>
      <w:r>
        <w:rPr>
          <w:rFonts w:ascii="Book Antiqua" w:hAnsi="Book Antiqua"/>
          <w:b/>
          <w:sz w:val="24"/>
          <w:lang w:val="en-US"/>
        </w:rPr>
        <w:t>CONCLUSION:</w:t>
      </w:r>
    </w:p>
    <w:p w:rsidR="00254FC2" w:rsidRDefault="00254FC2" w:rsidP="00254FC2">
      <w:pPr>
        <w:rPr>
          <w:rFonts w:ascii="Book Antiqua" w:hAnsi="Book Antiqua"/>
        </w:rPr>
      </w:pPr>
      <w:r>
        <w:rPr>
          <w:rFonts w:ascii="Book Antiqua" w:hAnsi="Book Antiqua"/>
          <w:b/>
          <w:sz w:val="24"/>
          <w:lang w:val="en-US"/>
        </w:rPr>
        <w:tab/>
      </w:r>
      <w:r>
        <w:rPr>
          <w:rFonts w:ascii="Book Antiqua" w:hAnsi="Book Antiqua"/>
          <w:sz w:val="24"/>
          <w:lang w:val="en-US"/>
        </w:rPr>
        <w:t xml:space="preserve">RA 2056 is unconstitutional.  </w:t>
      </w:r>
      <w:r w:rsidRPr="00254FC2">
        <w:rPr>
          <w:rFonts w:ascii="Book Antiqua" w:hAnsi="Book Antiqua"/>
          <w:lang w:val="en-US"/>
        </w:rPr>
        <w:t xml:space="preserve">It cannot be held that the law is constitutional but was applied unconstitutionally as the </w:t>
      </w:r>
      <w:proofErr w:type="spellStart"/>
      <w:r w:rsidRPr="00254FC2">
        <w:rPr>
          <w:rFonts w:ascii="Book Antiqua" w:hAnsi="Book Antiqua"/>
          <w:lang w:val="en-US"/>
        </w:rPr>
        <w:t>Lovino’s</w:t>
      </w:r>
      <w:proofErr w:type="spellEnd"/>
      <w:r w:rsidRPr="00254FC2">
        <w:rPr>
          <w:rFonts w:ascii="Book Antiqua" w:hAnsi="Book Antiqua"/>
          <w:lang w:val="en-US"/>
        </w:rPr>
        <w:t xml:space="preserve"> dikes were demolished through an administrative, not judicial, proceeding. </w:t>
      </w:r>
      <w:r w:rsidRPr="00254FC2">
        <w:rPr>
          <w:rFonts w:ascii="Book Antiqua" w:hAnsi="Book Antiqua"/>
        </w:rPr>
        <w:t xml:space="preserve">It will be noted that the questioned law merely empowers the Secretary to remove unauthorized obstructions or encroachments upon public streams, constructions that no private person was anyway entitled to make, because the bed of navigable streams is public property, and ownership thereof is not acquirable by adverse possession. </w:t>
      </w:r>
    </w:p>
    <w:p w:rsidR="00254FC2" w:rsidRPr="00254FC2" w:rsidRDefault="00254FC2" w:rsidP="00254FC2">
      <w:pPr>
        <w:rPr>
          <w:rFonts w:ascii="Book Antiqua" w:hAnsi="Book Antiqua"/>
        </w:rPr>
      </w:pPr>
      <w:r>
        <w:rPr>
          <w:rFonts w:ascii="Book Antiqua" w:hAnsi="Book Antiqua"/>
        </w:rPr>
        <w:lastRenderedPageBreak/>
        <w:tab/>
      </w:r>
      <w:r w:rsidRPr="00254FC2">
        <w:rPr>
          <w:rFonts w:ascii="Book Antiqua" w:hAnsi="Book Antiqua"/>
        </w:rPr>
        <w:t>It is true that the exercise of the Secretary's power under the Act necessarily involves the determination of some questions of fact, such as the existence of the stream and its previous navigable character; but these functions, whether judicial or quasi-judicial, are merely incidental to the exercise of the power granted by law to clear navigable streams of unauthorized obstructions or encroachments, and authorities are clear that they are, validly conferrable upon executive officials provided the party affected is given opportunity to be heard, as is expressly required by RA2056</w:t>
      </w:r>
      <w:r>
        <w:rPr>
          <w:rFonts w:ascii="Book Antiqua" w:hAnsi="Book Antiqua"/>
        </w:rPr>
        <w:t>.</w:t>
      </w:r>
      <w:bookmarkStart w:id="0" w:name="_GoBack"/>
      <w:bookmarkEnd w:id="0"/>
    </w:p>
    <w:sectPr w:rsidR="00254FC2" w:rsidRPr="00254F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0360"/>
    <w:multiLevelType w:val="hybridMultilevel"/>
    <w:tmpl w:val="7588856A"/>
    <w:lvl w:ilvl="0" w:tplc="B7BAD2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23"/>
    <w:rsid w:val="0021096C"/>
    <w:rsid w:val="00254FC2"/>
    <w:rsid w:val="00460B23"/>
    <w:rsid w:val="009C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12"/>
    <w:pPr>
      <w:ind w:left="720"/>
      <w:contextualSpacing/>
    </w:pPr>
  </w:style>
  <w:style w:type="paragraph" w:styleId="NormalWeb">
    <w:name w:val="Normal (Web)"/>
    <w:basedOn w:val="Normal"/>
    <w:uiPriority w:val="99"/>
    <w:semiHidden/>
    <w:unhideWhenUsed/>
    <w:rsid w:val="00254F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12"/>
    <w:pPr>
      <w:ind w:left="720"/>
      <w:contextualSpacing/>
    </w:pPr>
  </w:style>
  <w:style w:type="paragraph" w:styleId="NormalWeb">
    <w:name w:val="Normal (Web)"/>
    <w:basedOn w:val="Normal"/>
    <w:uiPriority w:val="99"/>
    <w:semiHidden/>
    <w:unhideWhenUsed/>
    <w:rsid w:val="00254F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2019-11-12T08:43:00Z</dcterms:created>
  <dcterms:modified xsi:type="dcterms:W3CDTF">2019-11-12T09:12:00Z</dcterms:modified>
</cp:coreProperties>
</file>