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92C" w:rsidRDefault="00E2692C" w:rsidP="00D234C7">
      <w:pPr>
        <w:spacing w:before="72" w:line="360" w:lineRule="atLeast"/>
        <w:jc w:val="center"/>
        <w:outlineLvl w:val="2"/>
        <w:rPr>
          <w:rFonts w:ascii="Arial" w:eastAsia="Times New Roman" w:hAnsi="Arial" w:cs="Arial"/>
          <w:color w:val="000000"/>
          <w:sz w:val="29"/>
          <w:szCs w:val="29"/>
          <w:lang w:val="fr-FR" w:eastAsia="nl-NL"/>
        </w:rPr>
      </w:pPr>
      <w:r>
        <w:rPr>
          <w:rFonts w:ascii="Arial" w:eastAsia="Times New Roman" w:hAnsi="Arial" w:cs="Arial"/>
          <w:color w:val="000000"/>
          <w:sz w:val="29"/>
          <w:szCs w:val="29"/>
          <w:lang w:val="fr-FR" w:eastAsia="nl-NL"/>
        </w:rPr>
        <w:t>LETTRES PERSANES - MONTESQUIEU</w:t>
      </w:r>
      <w:bookmarkStart w:id="0" w:name="_GoBack"/>
      <w:bookmarkEnd w:id="0"/>
    </w:p>
    <w:p w:rsidR="00D234C7" w:rsidRPr="00D234C7" w:rsidRDefault="00D234C7" w:rsidP="00D234C7">
      <w:pPr>
        <w:spacing w:before="72" w:line="360" w:lineRule="atLeast"/>
        <w:jc w:val="center"/>
        <w:outlineLvl w:val="2"/>
        <w:rPr>
          <w:rFonts w:ascii="Arial" w:eastAsia="Times New Roman" w:hAnsi="Arial" w:cs="Arial"/>
          <w:color w:val="000000"/>
          <w:sz w:val="29"/>
          <w:szCs w:val="29"/>
          <w:lang w:val="fr-FR" w:eastAsia="nl-NL"/>
        </w:rPr>
      </w:pPr>
      <w:r w:rsidRPr="00D234C7">
        <w:rPr>
          <w:rFonts w:ascii="Arial" w:eastAsia="Times New Roman" w:hAnsi="Arial" w:cs="Arial"/>
          <w:color w:val="000000"/>
          <w:sz w:val="29"/>
          <w:szCs w:val="29"/>
          <w:lang w:val="fr-FR" w:eastAsia="nl-NL"/>
        </w:rPr>
        <w:t>LETTRE XXIV.</w:t>
      </w:r>
    </w:p>
    <w:p w:rsidR="00D234C7" w:rsidRPr="00D234C7" w:rsidRDefault="00D234C7" w:rsidP="00D234C7">
      <w:pPr>
        <w:jc w:val="center"/>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RICA À IBBEN.</w:t>
      </w:r>
    </w:p>
    <w:p w:rsidR="00D234C7" w:rsidRPr="00D234C7" w:rsidRDefault="00D234C7" w:rsidP="00D234C7">
      <w:pPr>
        <w:jc w:val="center"/>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À Smyrne.</w:t>
      </w:r>
    </w:p>
    <w:p w:rsidR="00D234C7" w:rsidRPr="00D234C7" w:rsidRDefault="00D234C7" w:rsidP="00D234C7">
      <w:pPr>
        <w:spacing w:before="120" w:after="120"/>
        <w:ind w:firstLine="480"/>
        <w:jc w:val="both"/>
        <w:rPr>
          <w:rFonts w:ascii="Arial" w:eastAsia="Times New Roman" w:hAnsi="Arial" w:cs="Arial"/>
          <w:color w:val="222222"/>
          <w:sz w:val="21"/>
          <w:szCs w:val="21"/>
          <w:lang w:val="fr-FR" w:eastAsia="nl-NL"/>
        </w:rPr>
      </w:pPr>
    </w:p>
    <w:p w:rsidR="00D234C7" w:rsidRPr="00D234C7" w:rsidRDefault="00D234C7" w:rsidP="00D234C7">
      <w:pPr>
        <w:spacing w:before="120" w:after="120"/>
        <w:ind w:firstLine="480"/>
        <w:jc w:val="both"/>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Nous sommes à Paris depuis un mois, et nous avons toujours été dans un mouvement continuel. Il faut bien des affaires avant qu’on soit logé, qu’on ait trouvé les gens à qui on est adressé, et qu’on se soit pourvu des choses nécessaires, qui manquent toutes à la fois.</w:t>
      </w:r>
    </w:p>
    <w:p w:rsidR="00D234C7" w:rsidRPr="00D234C7" w:rsidRDefault="00D234C7" w:rsidP="00D234C7">
      <w:pPr>
        <w:spacing w:before="120" w:after="120"/>
        <w:ind w:firstLine="480"/>
        <w:jc w:val="both"/>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Paris est aussi grand qu’Ispahan : les maisons y sont si hautes, qu’on jugerait qu’elles ne sont habitées que par des astrologues. Tu juges bien qu’une ville bâtie en l’air, qui a six ou sept maisons les unes sur les autres, est extrêmement peuplée : et que, quand tout le monde est descendu dans la rue, il s’y fait un bel embarras.</w:t>
      </w:r>
    </w:p>
    <w:p w:rsidR="00D234C7" w:rsidRPr="00D234C7" w:rsidRDefault="00D234C7" w:rsidP="00D234C7">
      <w:pPr>
        <w:spacing w:before="120" w:after="120"/>
        <w:ind w:firstLine="480"/>
        <w:jc w:val="both"/>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Tu ne le croirois pas peut-être, depuis un mois que je suis ici, je n’y ai encore vu marcher  personne. Il n’y a point de gens au monde qui tirent mieux parti de leur machine que les Français ; ils courent, ils volent : les voitures lentes d’Asie, le pas réglé de nos chameaux, les feroient tomber en syncope. Pour moi, qui ne suis point fait à ce train, et qui vais souvent à pied sans changer d’allure, j’enrage quelquefois comme un chrétien : car encore passe qu’on m’éclabousse depuis les pieds jusqu’à la tête ; mais je ne puis pardonner les coups de coude que je reçois régulièrement et périodiquement. Un homme qui vient après moi et qui me passe me fait faire un demi-tour ; et un autre qui me croise de l’autre côté me remet soudain où le premier m’avoit pris ; et je n’ai pas fait cent pas, que je suis plus brisé que si j’avais fait dix lieues.</w:t>
      </w:r>
    </w:p>
    <w:p w:rsidR="00D234C7" w:rsidRPr="00D234C7" w:rsidRDefault="00D234C7" w:rsidP="00D234C7">
      <w:pPr>
        <w:spacing w:before="120" w:after="120"/>
        <w:ind w:firstLine="480"/>
        <w:jc w:val="both"/>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Ne crois pas que je puisse, quant à présent, te parler à fond des mœurs et des coutumes européennes : je n’en ai moi-même qu’une légère idée, et je n’ai eu à peine que le temps de m’étonner.</w:t>
      </w:r>
    </w:p>
    <w:p w:rsidR="00D234C7" w:rsidRPr="00D234C7" w:rsidRDefault="00D234C7" w:rsidP="00D234C7">
      <w:pPr>
        <w:spacing w:before="120" w:after="120"/>
        <w:ind w:firstLine="480"/>
        <w:jc w:val="both"/>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Le roi de France est le plus puissant prince de l’Europe. Il n’a point de mines d’or comme le roi d’Espagne son voisin ; mais il a plus de richesses que lui, parce qu’il les tire de la vanité de ses sujets, plus inépuisable que les mines. On lui a vu entreprendre ou soutenir de grandes guerres, n’ayant d’autres fonds que des titres d’honneur à vendre ; et, par un prodige de l’orgueil humain, ses troupes se trouvoient payées, ses places munies, et ses flottes équipées.</w:t>
      </w:r>
    </w:p>
    <w:p w:rsidR="00D234C7" w:rsidRPr="00D234C7" w:rsidRDefault="00D234C7" w:rsidP="00D234C7">
      <w:pPr>
        <w:spacing w:before="120" w:after="120"/>
        <w:ind w:firstLine="480"/>
        <w:jc w:val="both"/>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D’ailleurs ce roi est un grand magicien : il exerce son empire sur l’esprit même de ses sujets ; il les fait penser comme il veut. S’il n’a qu’un million d’écus dans son trésor, et qu’il en ait besoin de deux, il n’a qu’à leur persuader qu’un écu en vaut deux, et ils le croient. S’il a une guerre difficile à soutenir, et qu’il n’ait point d’argent, il n’a qu’à leur mettre dans la tête qu’un morceau de papier est de l’argent, et ils en sont aussitôt convaincus. Il va même jusqu’à leur faire croire qu’il les guérit de toutes sortes de maux en les touchant, tant est grande la force et la puissance qu’il a sur les esprits.</w:t>
      </w:r>
    </w:p>
    <w:p w:rsidR="00D234C7" w:rsidRPr="00D234C7" w:rsidRDefault="00D234C7" w:rsidP="00D234C7">
      <w:pPr>
        <w:spacing w:before="120" w:after="120"/>
        <w:ind w:firstLine="480"/>
        <w:jc w:val="both"/>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Ce que je te dis de ce prince ne doit pas t’étonner : il y a un autre magicien plus fort que lui, qui n’est pas moins maître de son esprit qu’il l’est lui-même de celui des autres. Ce magicien s’appelle le pape : tantôt il lui fait croire que trois ne sont qu’un ; que le pain qu’on mange n’est pas du pain, ou que le vin qu’on boit n’est pas du vin, et mille autres choses de cette espèce</w:t>
      </w:r>
      <w:hyperlink r:id="rId5" w:anchor="cite_note-1" w:history="1">
        <w:r w:rsidRPr="00D234C7">
          <w:rPr>
            <w:rFonts w:ascii="Arial" w:eastAsia="Times New Roman" w:hAnsi="Arial" w:cs="Arial"/>
            <w:color w:val="0B0080"/>
            <w:sz w:val="17"/>
            <w:szCs w:val="17"/>
            <w:u w:val="single"/>
            <w:vertAlign w:val="superscript"/>
            <w:lang w:val="fr-FR" w:eastAsia="nl-NL"/>
          </w:rPr>
          <w:t>[</w:t>
        </w:r>
        <w:r w:rsidRPr="00D234C7">
          <w:rPr>
            <w:rFonts w:ascii="Arial" w:eastAsia="Times New Roman" w:hAnsi="Arial" w:cs="Arial"/>
            <w:color w:val="0B0080"/>
            <w:sz w:val="17"/>
            <w:szCs w:val="17"/>
            <w:u w:val="single"/>
            <w:vertAlign w:val="superscript"/>
            <w:lang w:val="fr-FR" w:eastAsia="nl-NL"/>
          </w:rPr>
          <w:t>1</w:t>
        </w:r>
        <w:r w:rsidRPr="00D234C7">
          <w:rPr>
            <w:rFonts w:ascii="Arial" w:eastAsia="Times New Roman" w:hAnsi="Arial" w:cs="Arial"/>
            <w:color w:val="0B0080"/>
            <w:sz w:val="17"/>
            <w:szCs w:val="17"/>
            <w:u w:val="single"/>
            <w:vertAlign w:val="superscript"/>
            <w:lang w:val="fr-FR" w:eastAsia="nl-NL"/>
          </w:rPr>
          <w:t>]</w:t>
        </w:r>
      </w:hyperlink>
      <w:r w:rsidRPr="00D234C7">
        <w:rPr>
          <w:rFonts w:ascii="Arial" w:eastAsia="Times New Roman" w:hAnsi="Arial" w:cs="Arial"/>
          <w:color w:val="222222"/>
          <w:sz w:val="21"/>
          <w:szCs w:val="21"/>
          <w:lang w:val="fr-FR" w:eastAsia="nl-NL"/>
        </w:rPr>
        <w:t>.</w:t>
      </w:r>
    </w:p>
    <w:p w:rsidR="00D234C7" w:rsidRPr="00D234C7" w:rsidRDefault="00D234C7" w:rsidP="00D234C7">
      <w:pPr>
        <w:spacing w:before="120" w:after="120"/>
        <w:ind w:firstLine="480"/>
        <w:jc w:val="both"/>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Et pour le tenir toujours en haleine et ne point lui laisser perdre l’habitude de croire, il lui donne de temps en temps, pour l’exercer, de certains articles de croyance. Il y a deux ans qu’il lui envoya un grand écrit qu’il appela </w:t>
      </w:r>
      <w:r w:rsidRPr="00D234C7">
        <w:rPr>
          <w:rFonts w:ascii="Arial" w:eastAsia="Times New Roman" w:hAnsi="Arial" w:cs="Arial"/>
          <w:i/>
          <w:iCs/>
          <w:color w:val="222222"/>
          <w:sz w:val="21"/>
          <w:szCs w:val="21"/>
          <w:lang w:val="fr-FR" w:eastAsia="nl-NL"/>
        </w:rPr>
        <w:t>constitution</w:t>
      </w:r>
      <w:r w:rsidRPr="00D234C7">
        <w:rPr>
          <w:rFonts w:ascii="Arial" w:eastAsia="Times New Roman" w:hAnsi="Arial" w:cs="Arial"/>
          <w:color w:val="222222"/>
          <w:sz w:val="21"/>
          <w:szCs w:val="21"/>
          <w:lang w:val="fr-FR" w:eastAsia="nl-NL"/>
        </w:rPr>
        <w:t>, et voulut obliger, sous de grandes peines, ce prince et ses sujets de croire tout ce qui y étoit contenu. Il réussit à l’égard du prince, qui se soumit aussitôt, et donna l’exemple à ses sujets ; mais quelques-uns d’entre eux se révoltèrent, et dirent qu’ils ne vouloient rien croire de tout ce qui étoit dans cet écrit. Ce sont les femmes qui ont été les motrices de toute cette révolte qui divise toute la cour, tout le royaume et toutes les familles. Cette </w:t>
      </w:r>
      <w:r w:rsidRPr="00D234C7">
        <w:rPr>
          <w:rFonts w:ascii="Arial" w:eastAsia="Times New Roman" w:hAnsi="Arial" w:cs="Arial"/>
          <w:i/>
          <w:iCs/>
          <w:color w:val="222222"/>
          <w:sz w:val="21"/>
          <w:szCs w:val="21"/>
          <w:lang w:val="fr-FR" w:eastAsia="nl-NL"/>
        </w:rPr>
        <w:t>constitution</w:t>
      </w:r>
      <w:r w:rsidRPr="00D234C7">
        <w:rPr>
          <w:rFonts w:ascii="Arial" w:eastAsia="Times New Roman" w:hAnsi="Arial" w:cs="Arial"/>
          <w:color w:val="222222"/>
          <w:sz w:val="21"/>
          <w:szCs w:val="21"/>
          <w:lang w:val="fr-FR" w:eastAsia="nl-NL"/>
        </w:rPr>
        <w:t> leur défend de lire un livre que tous les chrétiens disent avoir été apporté du ciel : c’est proprement leur Alcoran. Les femmes, indignées de l’outrage fait à leur sexe, soulèvent tout contre la </w:t>
      </w:r>
      <w:r w:rsidRPr="00D234C7">
        <w:rPr>
          <w:rFonts w:ascii="Arial" w:eastAsia="Times New Roman" w:hAnsi="Arial" w:cs="Arial"/>
          <w:i/>
          <w:iCs/>
          <w:color w:val="222222"/>
          <w:sz w:val="21"/>
          <w:szCs w:val="21"/>
          <w:lang w:val="fr-FR" w:eastAsia="nl-NL"/>
        </w:rPr>
        <w:t>constitution</w:t>
      </w:r>
      <w:r w:rsidRPr="00D234C7">
        <w:rPr>
          <w:rFonts w:ascii="Arial" w:eastAsia="Times New Roman" w:hAnsi="Arial" w:cs="Arial"/>
          <w:color w:val="222222"/>
          <w:sz w:val="21"/>
          <w:szCs w:val="21"/>
          <w:lang w:val="fr-FR" w:eastAsia="nl-NL"/>
        </w:rPr>
        <w:t xml:space="preserve"> : elles ont mis les hommes de leur parti, qui, dans cette occasion, ne veulent point avoir de privilége. On doit pourtant avouer que ce moufti ne raisonne pas mal ; et, par le </w:t>
      </w:r>
      <w:r w:rsidRPr="00D234C7">
        <w:rPr>
          <w:rFonts w:ascii="Arial" w:eastAsia="Times New Roman" w:hAnsi="Arial" w:cs="Arial"/>
          <w:color w:val="222222"/>
          <w:sz w:val="21"/>
          <w:szCs w:val="21"/>
          <w:lang w:val="fr-FR" w:eastAsia="nl-NL"/>
        </w:rPr>
        <w:lastRenderedPageBreak/>
        <w:t>grand Ali, il faut qu’il ait été instruit des principes de notre sainte loi : car, puisque les femmes sont d’une création inférieure à la nôtre, et que nos prophètes nous disent qu’elles n’entreront point dans le paradis, pourquoi faut-il qu’elles se mêlent de lire un livre qui n’est fait que pour apprendre le chemin du paradis ?</w:t>
      </w:r>
    </w:p>
    <w:p w:rsidR="00D234C7" w:rsidRPr="00D234C7" w:rsidRDefault="00D234C7" w:rsidP="00D234C7">
      <w:pPr>
        <w:spacing w:before="120" w:after="120"/>
        <w:ind w:firstLine="480"/>
        <w:jc w:val="both"/>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J’ai ouï raconter du roi des choses qui tiennent du prodige, et je ne doute pas que tu ne balances à les croire.</w:t>
      </w:r>
    </w:p>
    <w:p w:rsidR="00D234C7" w:rsidRPr="00D234C7" w:rsidRDefault="00D234C7" w:rsidP="00D234C7">
      <w:pPr>
        <w:spacing w:before="120" w:after="120"/>
        <w:ind w:firstLine="480"/>
        <w:jc w:val="both"/>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On dit que, pendant qu’il faisoit la guerre à ses voisins, qui s’étoient tous ligués contre lui, il avoit dans son royaume un nombre innombrable d’ennemis invisibles qui l’entouroient ; on ajoute qu’il les a cherchés pendant plus de trente ans, et que, malgré les soins infatigables de certains dervis qui ont sa confiance, il n’en a pu trouver un seul. Ils vivent avec lui : ils sont à sa cour, dans sa capitale, dans ses troupes, dans ses tribunaux ; et cependant on dit qu’il aura le chagrin de mourir sans les avoir trouvés. On diroit qu’ils existent en général, et qu’ils ne sont plus rien en particulier : c’est un corps ; mais point de membres. Sans doute que le ciel veut punir ce prince de n’avoir pas été assez modéré envers les ennemis qu’il a vaincus, puisqu’il lui en donne d’invisibles, et dont le génie et le destin sont au-dessus du sien.</w:t>
      </w:r>
    </w:p>
    <w:p w:rsidR="00D234C7" w:rsidRPr="00D234C7" w:rsidRDefault="00D234C7" w:rsidP="00D234C7">
      <w:pPr>
        <w:spacing w:before="120" w:after="120"/>
        <w:ind w:firstLine="480"/>
        <w:jc w:val="both"/>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Je continuerai à t’écrire, et je t’apprendrai des choses bien éloignées du caractère et du génie persan. C’est bien la même terre qui nous porte tous deux ; mais les hommes du pays où je vis, et ceux du pays où tu es, sont des hommes bien différents.</w:t>
      </w:r>
    </w:p>
    <w:p w:rsidR="00D234C7" w:rsidRPr="00D234C7" w:rsidRDefault="00D234C7" w:rsidP="00D234C7">
      <w:pPr>
        <w:jc w:val="right"/>
        <w:rPr>
          <w:rFonts w:ascii="Arial" w:eastAsia="Times New Roman" w:hAnsi="Arial" w:cs="Arial"/>
          <w:color w:val="222222"/>
          <w:sz w:val="21"/>
          <w:szCs w:val="21"/>
          <w:lang w:val="fr-FR" w:eastAsia="nl-NL"/>
        </w:rPr>
      </w:pPr>
      <w:r w:rsidRPr="00D234C7">
        <w:rPr>
          <w:rFonts w:ascii="Arial" w:eastAsia="Times New Roman" w:hAnsi="Arial" w:cs="Arial"/>
          <w:color w:val="222222"/>
          <w:sz w:val="21"/>
          <w:szCs w:val="21"/>
          <w:lang w:val="fr-FR" w:eastAsia="nl-NL"/>
        </w:rPr>
        <w:t>De Paris, le 4 de la lune de Rebiab 2, 1712.</w:t>
      </w:r>
    </w:p>
    <w:p w:rsidR="00D234C7" w:rsidRPr="00D234C7" w:rsidRDefault="00D234C7" w:rsidP="00D234C7">
      <w:pPr>
        <w:jc w:val="right"/>
        <w:rPr>
          <w:rFonts w:ascii="Arial" w:eastAsia="Times New Roman" w:hAnsi="Arial" w:cs="Arial"/>
          <w:color w:val="222222"/>
          <w:sz w:val="21"/>
          <w:szCs w:val="21"/>
          <w:lang w:val="fr-FR" w:eastAsia="nl-NL"/>
        </w:rPr>
      </w:pPr>
    </w:p>
    <w:p w:rsidR="00D234C7" w:rsidRPr="00D234C7" w:rsidRDefault="00D234C7" w:rsidP="00D234C7">
      <w:pPr>
        <w:jc w:val="right"/>
        <w:rPr>
          <w:rFonts w:ascii="Arial" w:eastAsia="Times New Roman" w:hAnsi="Arial" w:cs="Arial"/>
          <w:color w:val="222222"/>
          <w:sz w:val="21"/>
          <w:szCs w:val="21"/>
          <w:lang w:val="fr-FR" w:eastAsia="nl-NL"/>
        </w:rPr>
      </w:pPr>
    </w:p>
    <w:p w:rsidR="00D234C7" w:rsidRPr="00D234C7" w:rsidRDefault="00D234C7" w:rsidP="00D234C7">
      <w:pPr>
        <w:jc w:val="right"/>
        <w:rPr>
          <w:rFonts w:ascii="Arial" w:eastAsia="Times New Roman" w:hAnsi="Arial" w:cs="Arial"/>
          <w:color w:val="222222"/>
          <w:sz w:val="21"/>
          <w:szCs w:val="21"/>
          <w:lang w:val="fr-FR" w:eastAsia="nl-NL"/>
        </w:rPr>
      </w:pPr>
    </w:p>
    <w:p w:rsidR="00D234C7" w:rsidRDefault="00D234C7" w:rsidP="00D234C7">
      <w:pPr>
        <w:rPr>
          <w:rFonts w:ascii="Arial" w:eastAsia="Times New Roman" w:hAnsi="Arial" w:cs="Arial"/>
          <w:color w:val="222222"/>
          <w:sz w:val="21"/>
          <w:szCs w:val="21"/>
          <w:lang w:eastAsia="nl-NL"/>
        </w:rPr>
      </w:pPr>
      <w:r>
        <w:rPr>
          <w:rFonts w:ascii="Arial" w:eastAsia="Times New Roman" w:hAnsi="Arial" w:cs="Arial"/>
          <w:color w:val="222222"/>
          <w:sz w:val="21"/>
          <w:szCs w:val="21"/>
          <w:lang w:eastAsia="nl-NL"/>
        </w:rPr>
        <w:t xml:space="preserve">Vertaling:  </w:t>
      </w:r>
    </w:p>
    <w:p w:rsidR="00E61CD8" w:rsidRDefault="00E61CD8" w:rsidP="00D234C7">
      <w:pPr>
        <w:rPr>
          <w:rFonts w:ascii="Arial" w:eastAsia="Times New Roman" w:hAnsi="Arial" w:cs="Arial"/>
          <w:color w:val="222222"/>
          <w:sz w:val="21"/>
          <w:szCs w:val="21"/>
          <w:lang w:eastAsia="nl-NL"/>
        </w:rPr>
      </w:pPr>
      <w:r>
        <w:rPr>
          <w:rFonts w:ascii="Arial" w:eastAsia="Times New Roman" w:hAnsi="Arial" w:cs="Arial"/>
          <w:color w:val="222222"/>
          <w:sz w:val="21"/>
          <w:szCs w:val="21"/>
          <w:lang w:eastAsia="nl-NL"/>
        </w:rPr>
        <w:t>De koning van Frankrijk is de machtigste vorst van Europa.  Anders dans zijn buurman de Spaanse koning heeft hij geen goudmijnen, maar toch beschikt hij over grotere rijkdommen.  Om die te krijgen gebruikt hij de ijdelheid van zijn onderdanen, een onuitputtelijker bron dan die mijnen.  Het is voorgekomen dat hij grote oorlogen begon of ondersteunde met geen andere middelen dan de verkoop van eretitels, en door een wonder van menselijke hovaardigheid kregen zijn troepen soldij, werden zijn vestigen toegerust en zijn vloten bemand.</w:t>
      </w:r>
    </w:p>
    <w:p w:rsidR="00E61CD8" w:rsidRDefault="00E61CD8" w:rsidP="00D234C7">
      <w:pPr>
        <w:rPr>
          <w:rFonts w:ascii="Arial" w:eastAsia="Times New Roman" w:hAnsi="Arial" w:cs="Arial"/>
          <w:color w:val="222222"/>
          <w:sz w:val="21"/>
          <w:szCs w:val="21"/>
          <w:lang w:eastAsia="nl-NL"/>
        </w:rPr>
      </w:pPr>
    </w:p>
    <w:p w:rsidR="00E61CD8" w:rsidRDefault="00E61CD8" w:rsidP="00D234C7">
      <w:pPr>
        <w:rPr>
          <w:rFonts w:ascii="Arial" w:eastAsia="Times New Roman" w:hAnsi="Arial" w:cs="Arial"/>
          <w:color w:val="222222"/>
          <w:sz w:val="21"/>
          <w:szCs w:val="21"/>
          <w:lang w:eastAsia="nl-NL"/>
        </w:rPr>
      </w:pPr>
      <w:r>
        <w:rPr>
          <w:rFonts w:ascii="Arial" w:eastAsia="Times New Roman" w:hAnsi="Arial" w:cs="Arial"/>
          <w:color w:val="222222"/>
          <w:sz w:val="21"/>
          <w:szCs w:val="21"/>
          <w:lang w:eastAsia="nl-NL"/>
        </w:rPr>
        <w:t>Deze koning is trouwens een groot tovenaar:  hij heerst zelfs over de geest van zijn onderdanen; hij laat ze denken wat hij wil.  Als er niet meer dan een miljoen kronen in zijn schatkist zit en hij heeft er twee miljoen nodig, dan hoeft hij ze alleen maar aan te praten dat één kroon twee kronen waard is.  Als hij zijn steun moet geven aan een moeilijke oorlog zonder dat hij geld heeft, dan hoeft hij ze alleen maar op de mouw te spelden dat een stukje papier geld is, en meteen zijn ze overtuigd.*  Hij maakt ze zelfs wijs dat hij hen van allerlei kwalen kan genezen door hen aan te raken, zoveel gezag en macht hij heeft over de geesten.</w:t>
      </w:r>
    </w:p>
    <w:p w:rsidR="00E61CD8" w:rsidRDefault="00E61CD8" w:rsidP="00D234C7">
      <w:pPr>
        <w:rPr>
          <w:rFonts w:ascii="Arial" w:eastAsia="Times New Roman" w:hAnsi="Arial" w:cs="Arial"/>
          <w:color w:val="222222"/>
          <w:sz w:val="21"/>
          <w:szCs w:val="21"/>
          <w:lang w:eastAsia="nl-NL"/>
        </w:rPr>
      </w:pPr>
    </w:p>
    <w:p w:rsidR="00E61CD8" w:rsidRPr="00E61CD8" w:rsidRDefault="00E61CD8" w:rsidP="00E61CD8">
      <w:pPr>
        <w:rPr>
          <w:rFonts w:ascii="Arial" w:eastAsia="Times New Roman" w:hAnsi="Arial" w:cs="Arial"/>
          <w:color w:val="222222"/>
          <w:sz w:val="21"/>
          <w:szCs w:val="21"/>
          <w:lang w:eastAsia="nl-NL"/>
        </w:rPr>
      </w:pPr>
      <w:r>
        <w:rPr>
          <w:rFonts w:ascii="Arial" w:eastAsia="Times New Roman" w:hAnsi="Arial" w:cs="Arial"/>
          <w:color w:val="222222"/>
          <w:sz w:val="21"/>
          <w:szCs w:val="21"/>
          <w:lang w:eastAsia="nl-NL"/>
        </w:rPr>
        <w:t>*I</w:t>
      </w:r>
      <w:r w:rsidRPr="00E61CD8">
        <w:rPr>
          <w:rFonts w:ascii="Arial" w:eastAsia="Times New Roman" w:hAnsi="Arial" w:cs="Arial"/>
          <w:color w:val="222222"/>
          <w:sz w:val="21"/>
          <w:szCs w:val="21"/>
          <w:lang w:eastAsia="nl-NL"/>
        </w:rPr>
        <w:t>n de laatste 25 jaar van zijn regeringsperiode veranderde Louis XIV herhaaldelijk de waarde en het gehalte van de munten.  Ook moesten degenen aan wie de staat schulden had, betalingen in papiergeld accepteren.</w:t>
      </w:r>
    </w:p>
    <w:p w:rsidR="00E61CD8" w:rsidRDefault="00E61CD8" w:rsidP="00E61CD8">
      <w:pPr>
        <w:rPr>
          <w:rFonts w:ascii="Arial" w:eastAsia="Times New Roman" w:hAnsi="Arial" w:cs="Arial"/>
          <w:color w:val="222222"/>
          <w:sz w:val="21"/>
          <w:szCs w:val="21"/>
          <w:lang w:eastAsia="nl-NL"/>
        </w:rPr>
      </w:pPr>
    </w:p>
    <w:p w:rsidR="00E61CD8" w:rsidRPr="00E61CD8" w:rsidRDefault="00E61CD8" w:rsidP="00E61CD8">
      <w:pPr>
        <w:rPr>
          <w:rFonts w:ascii="Arial" w:eastAsia="Times New Roman" w:hAnsi="Arial" w:cs="Arial"/>
          <w:i/>
          <w:color w:val="222222"/>
          <w:sz w:val="16"/>
          <w:szCs w:val="16"/>
          <w:lang w:eastAsia="nl-NL"/>
        </w:rPr>
      </w:pPr>
      <w:r w:rsidRPr="00E61CD8">
        <w:rPr>
          <w:rFonts w:ascii="Arial" w:eastAsia="Times New Roman" w:hAnsi="Arial" w:cs="Arial"/>
          <w:i/>
          <w:color w:val="222222"/>
          <w:sz w:val="16"/>
          <w:szCs w:val="16"/>
          <w:lang w:eastAsia="nl-NL"/>
        </w:rPr>
        <w:t>Vertaling:  Jeanne Holierhoek, Perzische Brieven, Wereldbibliotheek, 2002).</w:t>
      </w:r>
    </w:p>
    <w:p w:rsidR="00E61CD8" w:rsidRDefault="00E61CD8" w:rsidP="00D234C7">
      <w:pPr>
        <w:rPr>
          <w:rFonts w:ascii="Arial" w:eastAsia="Times New Roman" w:hAnsi="Arial" w:cs="Arial"/>
          <w:color w:val="222222"/>
          <w:sz w:val="21"/>
          <w:szCs w:val="21"/>
          <w:lang w:eastAsia="nl-NL"/>
        </w:rPr>
      </w:pPr>
    </w:p>
    <w:p w:rsidR="00E61CD8" w:rsidRDefault="00E61CD8" w:rsidP="00D234C7">
      <w:pPr>
        <w:rPr>
          <w:rFonts w:ascii="Arial" w:eastAsia="Times New Roman" w:hAnsi="Arial" w:cs="Arial"/>
          <w:color w:val="222222"/>
          <w:sz w:val="21"/>
          <w:szCs w:val="21"/>
          <w:lang w:eastAsia="nl-NL"/>
        </w:rPr>
      </w:pPr>
    </w:p>
    <w:p w:rsidR="00E61CD8" w:rsidRDefault="00E61CD8" w:rsidP="00D234C7">
      <w:pPr>
        <w:rPr>
          <w:rFonts w:ascii="Arial" w:eastAsia="Times New Roman" w:hAnsi="Arial" w:cs="Arial"/>
          <w:color w:val="222222"/>
          <w:sz w:val="21"/>
          <w:szCs w:val="21"/>
          <w:lang w:eastAsia="nl-NL"/>
        </w:rPr>
      </w:pPr>
    </w:p>
    <w:p w:rsidR="00E61CD8" w:rsidRPr="00D234C7" w:rsidRDefault="00E61CD8" w:rsidP="00D234C7">
      <w:pPr>
        <w:rPr>
          <w:rFonts w:ascii="Arial" w:eastAsia="Times New Roman" w:hAnsi="Arial" w:cs="Arial"/>
          <w:color w:val="222222"/>
          <w:sz w:val="21"/>
          <w:szCs w:val="21"/>
          <w:lang w:eastAsia="nl-NL"/>
        </w:rPr>
      </w:pPr>
    </w:p>
    <w:p w:rsidR="0051423F" w:rsidRDefault="0051423F"/>
    <w:sectPr w:rsidR="0051423F" w:rsidSect="00664B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F3F79"/>
    <w:multiLevelType w:val="hybridMultilevel"/>
    <w:tmpl w:val="2FB6C796"/>
    <w:lvl w:ilvl="0" w:tplc="2F2AC3D4">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5B5F40"/>
    <w:multiLevelType w:val="hybridMultilevel"/>
    <w:tmpl w:val="5E5C4506"/>
    <w:lvl w:ilvl="0" w:tplc="5972EF8C">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2429F0"/>
    <w:multiLevelType w:val="hybridMultilevel"/>
    <w:tmpl w:val="C5F4A1FC"/>
    <w:lvl w:ilvl="0" w:tplc="C966DDD4">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C7"/>
    <w:rsid w:val="00031632"/>
    <w:rsid w:val="0051423F"/>
    <w:rsid w:val="00664B73"/>
    <w:rsid w:val="00D234C7"/>
    <w:rsid w:val="00E2692C"/>
    <w:rsid w:val="00E61C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99D758"/>
  <w15:chartTrackingRefBased/>
  <w15:docId w15:val="{FAA7D552-49DB-A449-9BF7-176D57D1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link w:val="Kop3Char"/>
    <w:uiPriority w:val="9"/>
    <w:qFormat/>
    <w:rsid w:val="00D234C7"/>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234C7"/>
    <w:rPr>
      <w:rFonts w:ascii="Times New Roman" w:eastAsia="Times New Roman" w:hAnsi="Times New Roman" w:cs="Times New Roman"/>
      <w:b/>
      <w:bCs/>
      <w:sz w:val="27"/>
      <w:szCs w:val="27"/>
      <w:lang w:eastAsia="nl-NL"/>
    </w:rPr>
  </w:style>
  <w:style w:type="character" w:customStyle="1" w:styleId="mw-headline">
    <w:name w:val="mw-headline"/>
    <w:basedOn w:val="Standaardalinea-lettertype"/>
    <w:rsid w:val="00D234C7"/>
  </w:style>
  <w:style w:type="paragraph" w:styleId="Normaalweb">
    <w:name w:val="Normal (Web)"/>
    <w:basedOn w:val="Standaard"/>
    <w:uiPriority w:val="99"/>
    <w:semiHidden/>
    <w:unhideWhenUsed/>
    <w:rsid w:val="00D234C7"/>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D234C7"/>
  </w:style>
  <w:style w:type="character" w:styleId="Hyperlink">
    <w:name w:val="Hyperlink"/>
    <w:basedOn w:val="Standaardalinea-lettertype"/>
    <w:uiPriority w:val="99"/>
    <w:semiHidden/>
    <w:unhideWhenUsed/>
    <w:rsid w:val="00D234C7"/>
    <w:rPr>
      <w:color w:val="0000FF"/>
      <w:u w:val="single"/>
    </w:rPr>
  </w:style>
  <w:style w:type="paragraph" w:styleId="Lijstalinea">
    <w:name w:val="List Paragraph"/>
    <w:basedOn w:val="Standaard"/>
    <w:uiPriority w:val="34"/>
    <w:qFormat/>
    <w:rsid w:val="00E61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02049">
      <w:bodyDiv w:val="1"/>
      <w:marLeft w:val="0"/>
      <w:marRight w:val="0"/>
      <w:marTop w:val="0"/>
      <w:marBottom w:val="0"/>
      <w:divBdr>
        <w:top w:val="none" w:sz="0" w:space="0" w:color="auto"/>
        <w:left w:val="none" w:sz="0" w:space="0" w:color="auto"/>
        <w:bottom w:val="none" w:sz="0" w:space="0" w:color="auto"/>
        <w:right w:val="none" w:sz="0" w:space="0" w:color="auto"/>
      </w:divBdr>
      <w:divsChild>
        <w:div w:id="1835485121">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wikisource.org/wiki/Lettres_persanes/Lettre_2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1153</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elisavena@kpnmail.nl</dc:creator>
  <cp:keywords/>
  <dc:description/>
  <cp:lastModifiedBy>elisavena@kpnmail.nl</cp:lastModifiedBy>
  <cp:revision>2</cp:revision>
  <dcterms:created xsi:type="dcterms:W3CDTF">2018-06-30T15:25:00Z</dcterms:created>
  <dcterms:modified xsi:type="dcterms:W3CDTF">2018-06-30T16:01:00Z</dcterms:modified>
</cp:coreProperties>
</file>