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72128" w:rsidRDefault="00F72128" w:rsidP="00B03C42">
      <w:pPr>
        <w:spacing w:after="76" w:line="216" w:lineRule="auto"/>
        <w:ind w:left="0" w:firstLine="0"/>
        <w:jc w:val="center"/>
        <w:rPr>
          <w:noProof/>
        </w:rPr>
      </w:pPr>
      <w:r>
        <w:rPr>
          <w:noProof/>
        </w:rPr>
        <w:fldChar w:fldCharType="begin"/>
      </w:r>
      <w:r>
        <w:rPr>
          <w:noProof/>
        </w:rPr>
        <w:instrText xml:space="preserve"> HYPERLINK "</w:instrText>
      </w:r>
      <w:r w:rsidRPr="00F72128">
        <w:rPr>
          <w:noProof/>
        </w:rPr>
        <w:instrText>https://salamtabish.blogspot.com/</w:instrText>
      </w:r>
      <w:r>
        <w:rPr>
          <w:noProof/>
        </w:rPr>
        <w:instrText xml:space="preserve">" </w:instrText>
      </w:r>
      <w:r>
        <w:rPr>
          <w:noProof/>
        </w:rPr>
        <w:fldChar w:fldCharType="separate"/>
      </w:r>
      <w:r w:rsidRPr="00EF23F9">
        <w:rPr>
          <w:rStyle w:val="Hyperlink"/>
          <w:noProof/>
        </w:rPr>
        <w:t>https://salamtabish.blogspot.com/</w:t>
      </w:r>
      <w:r>
        <w:rPr>
          <w:noProof/>
        </w:rPr>
        <w:fldChar w:fldCharType="end"/>
      </w:r>
    </w:p>
    <w:p w:rsidR="00866E04" w:rsidRDefault="005C2D51" w:rsidP="00315232">
      <w:pPr>
        <w:spacing w:after="76" w:line="216" w:lineRule="auto"/>
        <w:ind w:left="0" w:firstLine="0"/>
      </w:pPr>
      <w:r>
        <w:rPr>
          <w:noProof/>
        </w:rPr>
        <w:drawing>
          <wp:anchor distT="0" distB="0" distL="114300" distR="114300" simplePos="0" relativeHeight="251658240" behindDoc="1" locked="0" layoutInCell="1" allowOverlap="0">
            <wp:simplePos x="0" y="0"/>
            <wp:positionH relativeFrom="column">
              <wp:posOffset>-83303</wp:posOffset>
            </wp:positionH>
            <wp:positionV relativeFrom="paragraph">
              <wp:posOffset>-1478147</wp:posOffset>
            </wp:positionV>
            <wp:extent cx="6040755" cy="11079125"/>
            <wp:effectExtent l="0" t="0" r="0" b="8255"/>
            <wp:wrapNone/>
            <wp:docPr id="90653" name="Picture 90653"/>
            <wp:cNvGraphicFramePr/>
            <a:graphic xmlns:a="http://schemas.openxmlformats.org/drawingml/2006/main">
              <a:graphicData uri="http://schemas.openxmlformats.org/drawingml/2006/picture">
                <pic:pic xmlns:pic="http://schemas.openxmlformats.org/drawingml/2006/picture">
                  <pic:nvPicPr>
                    <pic:cNvPr id="90653" name="Picture 90653"/>
                    <pic:cNvPicPr/>
                  </pic:nvPicPr>
                  <pic:blipFill>
                    <a:blip r:embed="rId7"/>
                    <a:stretch>
                      <a:fillRect/>
                    </a:stretch>
                  </pic:blipFill>
                  <pic:spPr>
                    <a:xfrm>
                      <a:off x="0" y="0"/>
                      <a:ext cx="6040755" cy="11079125"/>
                    </a:xfrm>
                    <a:prstGeom prst="rect">
                      <a:avLst/>
                    </a:prstGeom>
                  </pic:spPr>
                </pic:pic>
              </a:graphicData>
            </a:graphic>
            <wp14:sizeRelV relativeFrom="margin">
              <wp14:pctHeight>0</wp14:pctHeight>
            </wp14:sizeRelV>
          </wp:anchor>
        </w:drawing>
      </w:r>
      <w:r w:rsidR="00A740AA">
        <w:rPr>
          <w:sz w:val="21"/>
        </w:rPr>
        <w:t xml:space="preserve"> </w:t>
      </w:r>
    </w:p>
    <w:p w:rsidR="00866E04" w:rsidRDefault="00A740AA">
      <w:pPr>
        <w:spacing w:after="15" w:line="259" w:lineRule="auto"/>
        <w:ind w:left="766" w:firstLine="0"/>
        <w:jc w:val="center"/>
      </w:pPr>
      <w:r>
        <w:rPr>
          <w:sz w:val="21"/>
        </w:rPr>
        <w:t xml:space="preserve"> </w:t>
      </w:r>
    </w:p>
    <w:p w:rsidR="00A95C57" w:rsidRDefault="008D4F32" w:rsidP="008D4F32">
      <w:pPr>
        <w:ind w:left="499" w:right="369" w:firstLine="0"/>
        <w:jc w:val="center"/>
        <w:rPr>
          <w:b/>
          <w:bCs/>
          <w:i/>
          <w:iCs/>
          <w:color w:val="7030A0"/>
          <w:sz w:val="40"/>
          <w:szCs w:val="40"/>
        </w:rPr>
      </w:pPr>
      <w:proofErr w:type="spellStart"/>
      <w:r w:rsidRPr="0017244B">
        <w:rPr>
          <w:b/>
          <w:bCs/>
          <w:i/>
          <w:iCs/>
          <w:color w:val="7030A0"/>
          <w:sz w:val="40"/>
          <w:szCs w:val="40"/>
        </w:rPr>
        <w:t>Tåbìsh</w:t>
      </w:r>
      <w:proofErr w:type="spellEnd"/>
      <w:r w:rsidRPr="0017244B">
        <w:rPr>
          <w:b/>
          <w:bCs/>
          <w:i/>
          <w:iCs/>
          <w:color w:val="7030A0"/>
          <w:sz w:val="40"/>
          <w:szCs w:val="40"/>
        </w:rPr>
        <w:t xml:space="preserve"> </w:t>
      </w:r>
      <w:proofErr w:type="spellStart"/>
      <w:r w:rsidRPr="0017244B">
        <w:rPr>
          <w:b/>
          <w:bCs/>
          <w:i/>
          <w:iCs/>
          <w:color w:val="7030A0"/>
          <w:sz w:val="40"/>
          <w:szCs w:val="40"/>
        </w:rPr>
        <w:t>Sålám</w:t>
      </w:r>
      <w:proofErr w:type="spellEnd"/>
    </w:p>
    <w:p w:rsidR="005A0AD4" w:rsidRDefault="005A0AD4" w:rsidP="008D4F32">
      <w:pPr>
        <w:ind w:left="499" w:right="369" w:firstLine="0"/>
        <w:jc w:val="center"/>
        <w:rPr>
          <w:b/>
          <w:bCs/>
          <w:i/>
          <w:iCs/>
          <w:color w:val="7030A0"/>
          <w:sz w:val="40"/>
          <w:szCs w:val="40"/>
        </w:rPr>
      </w:pPr>
    </w:p>
    <w:p w:rsidR="005A0AD4" w:rsidRPr="0017244B" w:rsidRDefault="005A0AD4" w:rsidP="008D4F32">
      <w:pPr>
        <w:ind w:left="499" w:right="369" w:firstLine="0"/>
        <w:jc w:val="center"/>
        <w:rPr>
          <w:b/>
          <w:bCs/>
          <w:i/>
          <w:iCs/>
          <w:color w:val="7030A0"/>
          <w:sz w:val="40"/>
          <w:szCs w:val="40"/>
        </w:rPr>
      </w:pPr>
    </w:p>
    <w:p w:rsidR="00A95C57" w:rsidRDefault="00A95C57" w:rsidP="00A95C57">
      <w:pPr>
        <w:ind w:left="499" w:right="369" w:firstLine="0"/>
      </w:pPr>
    </w:p>
    <w:p w:rsidR="00866E04" w:rsidRDefault="00A740AA" w:rsidP="00B03C42">
      <w:pPr>
        <w:ind w:right="369"/>
      </w:pPr>
      <w:r>
        <w:t>Cereal cyst nematode causes “</w:t>
      </w:r>
      <w:proofErr w:type="spellStart"/>
      <w:r>
        <w:t>Molya</w:t>
      </w:r>
      <w:proofErr w:type="spellEnd"/>
      <w:r>
        <w:t xml:space="preserve"> disease” in wheat and barley. Second stage </w:t>
      </w:r>
      <w:r>
        <w:rPr>
          <w:sz w:val="21"/>
        </w:rPr>
        <w:t xml:space="preserve"> </w:t>
      </w:r>
      <w:r>
        <w:t>juvenile (J</w:t>
      </w:r>
      <w:r>
        <w:rPr>
          <w:vertAlign w:val="subscript"/>
        </w:rPr>
        <w:t>2</w:t>
      </w:r>
      <w:r>
        <w:t xml:space="preserve">) is the infective stage which enters inside the plant and start feeding on </w:t>
      </w:r>
      <w:r>
        <w:rPr>
          <w:sz w:val="33"/>
          <w:vertAlign w:val="subscript"/>
        </w:rPr>
        <w:t xml:space="preserve"> </w:t>
      </w:r>
      <w:r>
        <w:t xml:space="preserve">permanent feeding site known as “Syncytium” which acts as a metabolic sink. With </w:t>
      </w:r>
    </w:p>
    <w:p w:rsidR="00866E04" w:rsidRDefault="00A740AA">
      <w:pPr>
        <w:spacing w:after="0" w:line="259" w:lineRule="auto"/>
        <w:ind w:left="766" w:firstLine="0"/>
        <w:jc w:val="center"/>
      </w:pPr>
      <w:r>
        <w:rPr>
          <w:sz w:val="21"/>
        </w:rPr>
        <w:t xml:space="preserve"> </w:t>
      </w:r>
    </w:p>
    <w:p w:rsidR="00866E04" w:rsidRDefault="00A740AA">
      <w:pPr>
        <w:spacing w:after="6" w:line="253" w:lineRule="auto"/>
        <w:ind w:left="136"/>
        <w:jc w:val="center"/>
      </w:pPr>
      <w:r>
        <w:t>further development, J</w:t>
      </w:r>
      <w:r>
        <w:rPr>
          <w:vertAlign w:val="subscript"/>
        </w:rPr>
        <w:t xml:space="preserve">2 </w:t>
      </w:r>
      <w:r>
        <w:t xml:space="preserve">starts to swell and becomes lemon shaped </w:t>
      </w:r>
      <w:proofErr w:type="spellStart"/>
      <w:r>
        <w:t>creamish</w:t>
      </w:r>
      <w:proofErr w:type="spellEnd"/>
      <w:r>
        <w:t xml:space="preserve">-white adult </w:t>
      </w:r>
    </w:p>
    <w:p w:rsidR="00866E04" w:rsidRDefault="00A740AA">
      <w:pPr>
        <w:spacing w:after="0" w:line="259" w:lineRule="auto"/>
        <w:ind w:left="14" w:firstLine="0"/>
        <w:jc w:val="left"/>
      </w:pPr>
      <w:r>
        <w:rPr>
          <w:sz w:val="21"/>
        </w:rPr>
        <w:t xml:space="preserve"> </w:t>
      </w:r>
    </w:p>
    <w:p w:rsidR="00866E04" w:rsidRDefault="00A740AA">
      <w:pPr>
        <w:spacing w:after="42"/>
        <w:ind w:left="-1" w:right="371" w:firstLine="485"/>
      </w:pPr>
      <w:r>
        <w:t xml:space="preserve">female. Upon maturity this white female will turn to brown female called as “Cyst” </w:t>
      </w:r>
      <w:r>
        <w:rPr>
          <w:sz w:val="33"/>
          <w:vertAlign w:val="superscript"/>
        </w:rPr>
        <w:t xml:space="preserve"> </w:t>
      </w:r>
      <w:r>
        <w:t xml:space="preserve">(dead female) containing about 400 eggs inside the body which acts as a protective </w:t>
      </w:r>
      <w:r>
        <w:rPr>
          <w:sz w:val="21"/>
        </w:rPr>
        <w:t xml:space="preserve"> </w:t>
      </w:r>
      <w:r>
        <w:t xml:space="preserve">cover against drastic environment. Upon sensing the moisture and host plant, the second </w:t>
      </w:r>
      <w:r>
        <w:rPr>
          <w:sz w:val="21"/>
        </w:rPr>
        <w:t xml:space="preserve"> </w:t>
      </w:r>
      <w:r>
        <w:t xml:space="preserve">stage juvenile break down the cyst and comes out from the birth pore and invade the </w:t>
      </w:r>
      <w:r>
        <w:rPr>
          <w:b/>
        </w:rPr>
        <w:t xml:space="preserve"> </w:t>
      </w:r>
      <w:r>
        <w:t xml:space="preserve">wheat crop in next season. </w:t>
      </w:r>
    </w:p>
    <w:p w:rsidR="00866E04" w:rsidRDefault="00A740AA">
      <w:pPr>
        <w:spacing w:after="156" w:line="259" w:lineRule="auto"/>
        <w:ind w:left="14" w:firstLine="0"/>
        <w:jc w:val="left"/>
      </w:pPr>
      <w:r>
        <w:rPr>
          <w:b/>
          <w:sz w:val="12"/>
        </w:rPr>
        <w:t xml:space="preserve"> </w:t>
      </w:r>
    </w:p>
    <w:p w:rsidR="00866E04" w:rsidRDefault="00A740AA">
      <w:pPr>
        <w:pStyle w:val="Heading2"/>
        <w:spacing w:after="0"/>
        <w:ind w:left="9"/>
      </w:pPr>
      <w:r>
        <w:rPr>
          <w:rFonts w:ascii="Times New Roman" w:eastAsia="Times New Roman" w:hAnsi="Times New Roman" w:cs="Times New Roman"/>
          <w:sz w:val="23"/>
        </w:rPr>
        <w:t>Introduction</w:t>
      </w:r>
      <w:r>
        <w:rPr>
          <w:rFonts w:ascii="Times New Roman" w:eastAsia="Times New Roman" w:hAnsi="Times New Roman" w:cs="Times New Roman"/>
          <w:b w:val="0"/>
          <w:sz w:val="23"/>
        </w:rPr>
        <w:t xml:space="preserve"> </w:t>
      </w:r>
    </w:p>
    <w:p w:rsidR="00866E04" w:rsidRDefault="00A740AA">
      <w:pPr>
        <w:spacing w:after="193" w:line="259" w:lineRule="auto"/>
        <w:ind w:left="14" w:firstLine="0"/>
        <w:jc w:val="left"/>
      </w:pPr>
      <w:r>
        <w:rPr>
          <w:sz w:val="2"/>
        </w:rPr>
        <w:t xml:space="preserve"> </w:t>
      </w:r>
    </w:p>
    <w:p w:rsidR="00866E04" w:rsidRDefault="00A740AA">
      <w:pPr>
        <w:ind w:left="9"/>
      </w:pPr>
      <w:r>
        <w:t>Cereal cyst nematode (</w:t>
      </w:r>
      <w:proofErr w:type="spellStart"/>
      <w:r>
        <w:rPr>
          <w:i/>
        </w:rPr>
        <w:t>Heterodera</w:t>
      </w:r>
      <w:proofErr w:type="spellEnd"/>
      <w:r>
        <w:rPr>
          <w:i/>
        </w:rPr>
        <w:t xml:space="preserve"> </w:t>
      </w:r>
      <w:proofErr w:type="spellStart"/>
      <w:r>
        <w:rPr>
          <w:i/>
        </w:rPr>
        <w:t>avenae</w:t>
      </w:r>
      <w:proofErr w:type="spellEnd"/>
      <w:r>
        <w:t xml:space="preserve">) is a microscopic obligate parasite which feeds on roots, belonging to sedentary </w:t>
      </w:r>
      <w:proofErr w:type="spellStart"/>
      <w:r>
        <w:t>endoparasitic</w:t>
      </w:r>
      <w:proofErr w:type="spellEnd"/>
      <w:r>
        <w:t xml:space="preserve"> group of nematodes. It was first discovered from Rajasthan in 1958 by Vasudeva. This discovery proved as a landmark event in the history of Nematology in India. It is most prevalent in light sandy soil in North Indian conditions </w:t>
      </w:r>
      <w:r>
        <w:rPr>
          <w:i/>
        </w:rPr>
        <w:t>i.e.</w:t>
      </w:r>
      <w:r>
        <w:t xml:space="preserve"> Rajasthan, Haryana, Delhi, Himachal </w:t>
      </w:r>
      <w:proofErr w:type="spellStart"/>
      <w:r>
        <w:t>Pardesh</w:t>
      </w:r>
      <w:proofErr w:type="spellEnd"/>
      <w:r>
        <w:t xml:space="preserve">, Jammu &amp; Kashmir, Madhya </w:t>
      </w:r>
      <w:proofErr w:type="spellStart"/>
      <w:r>
        <w:t>Pardesh</w:t>
      </w:r>
      <w:proofErr w:type="spellEnd"/>
      <w:r>
        <w:t xml:space="preserve">, Punjab and Uttar </w:t>
      </w:r>
      <w:proofErr w:type="spellStart"/>
      <w:r>
        <w:t>Pardesh</w:t>
      </w:r>
      <w:proofErr w:type="spellEnd"/>
      <w:r>
        <w:t xml:space="preserve">. Wheat and Barley are the main hosts in India. </w:t>
      </w:r>
    </w:p>
    <w:p w:rsidR="00866E04" w:rsidRDefault="00A740AA">
      <w:pPr>
        <w:spacing w:after="201" w:line="259" w:lineRule="auto"/>
        <w:ind w:left="14" w:firstLine="0"/>
        <w:jc w:val="left"/>
      </w:pPr>
      <w:r>
        <w:rPr>
          <w:b/>
          <w:sz w:val="2"/>
        </w:rPr>
        <w:t xml:space="preserve"> </w:t>
      </w:r>
    </w:p>
    <w:p w:rsidR="00866E04" w:rsidRDefault="00A740AA">
      <w:pPr>
        <w:ind w:left="-1" w:firstLine="701"/>
      </w:pPr>
      <w:r>
        <w:t>This nematode causes “</w:t>
      </w:r>
      <w:proofErr w:type="spellStart"/>
      <w:r>
        <w:t>Molya</w:t>
      </w:r>
      <w:proofErr w:type="spellEnd"/>
      <w:r>
        <w:t xml:space="preserve"> disease” in wheat and barley. Second stage juvenile (J</w:t>
      </w:r>
      <w:r>
        <w:rPr>
          <w:vertAlign w:val="subscript"/>
        </w:rPr>
        <w:t>2</w:t>
      </w:r>
      <w:r>
        <w:t>) is the infective stage which enters inside the plant and start feeding on permanent feeding site known as “Syncytium” which acts as a metabolic sink. With further development, J</w:t>
      </w:r>
      <w:r>
        <w:rPr>
          <w:vertAlign w:val="subscript"/>
        </w:rPr>
        <w:t xml:space="preserve">2 </w:t>
      </w:r>
      <w:r>
        <w:t xml:space="preserve">starts to swell and become lemon shaped </w:t>
      </w:r>
      <w:proofErr w:type="spellStart"/>
      <w:r>
        <w:t>creamish</w:t>
      </w:r>
      <w:proofErr w:type="spellEnd"/>
      <w:r>
        <w:t xml:space="preserve">-white adult female. Upon maturity this white female will turn to brown female called as “Cyst” (dead female) containing about 400 eggs inside the body which acts as a protective cover against drastic environment. Upon sensing the moisture and host plant, the second stage juvenile break down the cyst and comes out from the birth pore and invade the wheat crop in next season. This nematode is active during </w:t>
      </w:r>
      <w:proofErr w:type="spellStart"/>
      <w:r>
        <w:t>rabi</w:t>
      </w:r>
      <w:proofErr w:type="spellEnd"/>
      <w:r>
        <w:t xml:space="preserve"> season and complete one generation during the entire season. </w:t>
      </w:r>
    </w:p>
    <w:p w:rsidR="00866E04" w:rsidRDefault="00A740AA">
      <w:pPr>
        <w:spacing w:after="134" w:line="259" w:lineRule="auto"/>
        <w:ind w:left="14" w:firstLine="0"/>
        <w:jc w:val="left"/>
      </w:pPr>
      <w:r>
        <w:rPr>
          <w:b/>
          <w:sz w:val="8"/>
        </w:rPr>
        <w:t xml:space="preserve"> </w:t>
      </w:r>
    </w:p>
    <w:p w:rsidR="00866E04" w:rsidRDefault="00A740AA">
      <w:pPr>
        <w:pStyle w:val="Heading2"/>
        <w:spacing w:after="0"/>
        <w:ind w:left="9"/>
      </w:pPr>
      <w:r>
        <w:rPr>
          <w:rFonts w:ascii="Times New Roman" w:eastAsia="Times New Roman" w:hAnsi="Times New Roman" w:cs="Times New Roman"/>
          <w:sz w:val="23"/>
        </w:rPr>
        <w:t xml:space="preserve">Symptoms </w:t>
      </w:r>
    </w:p>
    <w:p w:rsidR="00866E04" w:rsidRDefault="00A740AA">
      <w:pPr>
        <w:spacing w:after="153" w:line="259" w:lineRule="auto"/>
        <w:ind w:left="14" w:firstLine="0"/>
        <w:jc w:val="left"/>
      </w:pPr>
      <w:r>
        <w:rPr>
          <w:sz w:val="6"/>
        </w:rPr>
        <w:t xml:space="preserve"> </w:t>
      </w:r>
    </w:p>
    <w:p w:rsidR="00866E04" w:rsidRDefault="00A740AA">
      <w:pPr>
        <w:ind w:left="9"/>
      </w:pPr>
      <w:r>
        <w:t xml:space="preserve">Unlike other pathogen, nematode symptoms are not diagnostic because there are some common symptoms which may resembles to water or nutrient deficiency and any other physiological disorder. In case of nematode, two types of symptoms are produced and generally above ground symptoms are not identifiable and can be easily misunderstood with any other pathogen. </w:t>
      </w:r>
    </w:p>
    <w:p w:rsidR="00866E04" w:rsidRDefault="00A740AA">
      <w:pPr>
        <w:spacing w:after="177" w:line="259" w:lineRule="auto"/>
        <w:ind w:left="14" w:firstLine="0"/>
        <w:jc w:val="left"/>
      </w:pPr>
      <w:r>
        <w:rPr>
          <w:sz w:val="4"/>
        </w:rPr>
        <w:t xml:space="preserve"> </w:t>
      </w:r>
    </w:p>
    <w:p w:rsidR="00866E04" w:rsidRDefault="00A740AA">
      <w:pPr>
        <w:numPr>
          <w:ilvl w:val="0"/>
          <w:numId w:val="1"/>
        </w:numPr>
        <w:ind w:hanging="264"/>
      </w:pPr>
      <w:r>
        <w:rPr>
          <w:b/>
        </w:rPr>
        <w:t xml:space="preserve">Above ground symptoms: </w:t>
      </w:r>
      <w:r>
        <w:t xml:space="preserve">Nematode Infested plant may show yellowing (Fig. 1) and stunted growth in patches due to cluster distribution of the nematode. </w:t>
      </w:r>
      <w:proofErr w:type="spellStart"/>
      <w:r>
        <w:t>Tillering</w:t>
      </w:r>
      <w:proofErr w:type="spellEnd"/>
      <w:r>
        <w:t xml:space="preserve"> is greatly reduced.</w:t>
      </w:r>
      <w:r>
        <w:rPr>
          <w:b/>
        </w:rPr>
        <w:t xml:space="preserve"> </w:t>
      </w:r>
    </w:p>
    <w:p w:rsidR="00866E04" w:rsidRDefault="00A740AA">
      <w:pPr>
        <w:spacing w:after="161" w:line="259" w:lineRule="auto"/>
        <w:ind w:left="14" w:firstLine="0"/>
        <w:jc w:val="left"/>
      </w:pPr>
      <w:r>
        <w:rPr>
          <w:sz w:val="6"/>
        </w:rPr>
        <w:t xml:space="preserve"> </w:t>
      </w:r>
    </w:p>
    <w:p w:rsidR="00866E04" w:rsidRDefault="00A740AA">
      <w:pPr>
        <w:numPr>
          <w:ilvl w:val="0"/>
          <w:numId w:val="1"/>
        </w:numPr>
        <w:spacing w:after="510"/>
        <w:ind w:hanging="264"/>
      </w:pPr>
      <w:r>
        <w:rPr>
          <w:b/>
        </w:rPr>
        <w:lastRenderedPageBreak/>
        <w:t xml:space="preserve">Below ground symptoms: </w:t>
      </w:r>
      <w:r>
        <w:t xml:space="preserve">Roots become typically bushy with slight swelling marking at the site of nematode infection. But during the Jan./Feb., the white glistening like female (Fig. 2) </w:t>
      </w:r>
    </w:p>
    <w:p w:rsidR="00866E04" w:rsidRDefault="00A740AA" w:rsidP="003E4698">
      <w:pPr>
        <w:pStyle w:val="Heading2"/>
      </w:pPr>
      <w:r>
        <w:rPr>
          <w:rFonts w:ascii="Times New Roman" w:eastAsia="Times New Roman" w:hAnsi="Times New Roman" w:cs="Times New Roman"/>
          <w:sz w:val="19"/>
        </w:rPr>
        <w:t xml:space="preserve"> </w:t>
      </w:r>
    </w:p>
    <w:p w:rsidR="00866E04" w:rsidRDefault="00A740AA">
      <w:pPr>
        <w:spacing w:after="427" w:line="259" w:lineRule="auto"/>
        <w:ind w:left="14" w:firstLine="0"/>
        <w:jc w:val="left"/>
      </w:pPr>
      <w:r>
        <w:rPr>
          <w:rFonts w:ascii="Calibri" w:eastAsia="Calibri" w:hAnsi="Calibri" w:cs="Calibri"/>
          <w:sz w:val="21"/>
        </w:rPr>
        <w:t xml:space="preserve"> </w:t>
      </w:r>
    </w:p>
    <w:p w:rsidR="00866E04" w:rsidRDefault="00A740AA">
      <w:pPr>
        <w:spacing w:after="2663"/>
        <w:ind w:left="288"/>
      </w:pPr>
      <w:r>
        <w:rPr>
          <w:noProof/>
        </w:rPr>
        <w:drawing>
          <wp:anchor distT="0" distB="0" distL="114300" distR="114300" simplePos="0" relativeHeight="251659264" behindDoc="1" locked="0" layoutInCell="1" allowOverlap="0">
            <wp:simplePos x="0" y="0"/>
            <wp:positionH relativeFrom="column">
              <wp:posOffset>-85343</wp:posOffset>
            </wp:positionH>
            <wp:positionV relativeFrom="paragraph">
              <wp:posOffset>-819188</wp:posOffset>
            </wp:positionV>
            <wp:extent cx="6038088" cy="9314689"/>
            <wp:effectExtent l="0" t="0" r="0" b="0"/>
            <wp:wrapNone/>
            <wp:docPr id="90655" name="Picture 90655"/>
            <wp:cNvGraphicFramePr/>
            <a:graphic xmlns:a="http://schemas.openxmlformats.org/drawingml/2006/main">
              <a:graphicData uri="http://schemas.openxmlformats.org/drawingml/2006/picture">
                <pic:pic xmlns:pic="http://schemas.openxmlformats.org/drawingml/2006/picture">
                  <pic:nvPicPr>
                    <pic:cNvPr id="90655" name="Picture 90655"/>
                    <pic:cNvPicPr/>
                  </pic:nvPicPr>
                  <pic:blipFill>
                    <a:blip r:embed="rId8"/>
                    <a:stretch>
                      <a:fillRect/>
                    </a:stretch>
                  </pic:blipFill>
                  <pic:spPr>
                    <a:xfrm>
                      <a:off x="0" y="0"/>
                      <a:ext cx="6038088" cy="9314689"/>
                    </a:xfrm>
                    <a:prstGeom prst="rect">
                      <a:avLst/>
                    </a:prstGeom>
                  </pic:spPr>
                </pic:pic>
              </a:graphicData>
            </a:graphic>
          </wp:anchor>
        </w:drawing>
      </w:r>
      <w:r>
        <w:t>can be seen on roots that is the confirmatory/diagnostic sign of this nematode. Upon maturity, the brown cyst and detach from the roots and remain as such in soil till next crop is grown, acting as the source of inoculum for next years as J</w:t>
      </w:r>
      <w:r>
        <w:rPr>
          <w:vertAlign w:val="subscript"/>
        </w:rPr>
        <w:t>2</w:t>
      </w:r>
      <w:r>
        <w:t xml:space="preserve"> hatch out upon sensing the host crop, specific temperature and moisture conditions.</w:t>
      </w:r>
      <w:r>
        <w:rPr>
          <w:b/>
        </w:rPr>
        <w:t xml:space="preserve"> </w:t>
      </w:r>
    </w:p>
    <w:p w:rsidR="00866E04" w:rsidRDefault="00A740AA">
      <w:pPr>
        <w:spacing w:after="0" w:line="259" w:lineRule="auto"/>
        <w:ind w:left="0" w:right="17" w:firstLine="0"/>
        <w:jc w:val="right"/>
      </w:pPr>
      <w:r>
        <w:t xml:space="preserve"> </w:t>
      </w:r>
    </w:p>
    <w:p w:rsidR="00866E04" w:rsidRDefault="00A740AA">
      <w:pPr>
        <w:ind w:left="9"/>
      </w:pPr>
      <w:r>
        <w:rPr>
          <w:b/>
        </w:rPr>
        <w:t xml:space="preserve">    Fig 1</w:t>
      </w:r>
      <w:r>
        <w:t>: Nematode infested yellowing symptoms in field</w:t>
      </w:r>
      <w:r>
        <w:rPr>
          <w:b/>
        </w:rPr>
        <w:t xml:space="preserve">    Fig 2</w:t>
      </w:r>
      <w:r>
        <w:t xml:space="preserve">: Nematode symptoms on                                                                                                    roots showing white female </w:t>
      </w:r>
    </w:p>
    <w:p w:rsidR="00866E04" w:rsidRDefault="00A740AA">
      <w:pPr>
        <w:pStyle w:val="Heading3"/>
        <w:ind w:left="9"/>
      </w:pPr>
      <w:r>
        <w:t xml:space="preserve">Management </w:t>
      </w:r>
    </w:p>
    <w:p w:rsidR="00866E04" w:rsidRDefault="00A740AA">
      <w:pPr>
        <w:ind w:left="9"/>
      </w:pPr>
      <w:r>
        <w:t xml:space="preserve">There are no alternative methods to manage the nematode in standing crops. It is suggested to take care of various agronomic practices to manage the nematode population to avoid further yield losses. </w:t>
      </w:r>
    </w:p>
    <w:p w:rsidR="00866E04" w:rsidRDefault="00A740AA">
      <w:pPr>
        <w:spacing w:after="186" w:line="259" w:lineRule="auto"/>
        <w:ind w:left="14" w:firstLine="0"/>
        <w:jc w:val="left"/>
      </w:pPr>
      <w:r>
        <w:rPr>
          <w:sz w:val="4"/>
        </w:rPr>
        <w:t xml:space="preserve"> </w:t>
      </w:r>
    </w:p>
    <w:p w:rsidR="00866E04" w:rsidRDefault="00A740AA">
      <w:pPr>
        <w:pStyle w:val="Heading3"/>
        <w:ind w:left="9"/>
      </w:pPr>
      <w:r>
        <w:t>1.</w:t>
      </w:r>
      <w:r>
        <w:rPr>
          <w:rFonts w:ascii="Arial" w:eastAsia="Arial" w:hAnsi="Arial" w:cs="Arial"/>
        </w:rPr>
        <w:t xml:space="preserve"> </w:t>
      </w:r>
      <w:r>
        <w:t xml:space="preserve">Deep Summer Ploughing </w:t>
      </w:r>
    </w:p>
    <w:p w:rsidR="00866E04" w:rsidRDefault="00A740AA">
      <w:pPr>
        <w:ind w:left="288"/>
      </w:pPr>
      <w:r>
        <w:t xml:space="preserve">During the onset of summer, the infested field is ploughed at 10-15 days interval during </w:t>
      </w:r>
      <w:proofErr w:type="spellStart"/>
      <w:r>
        <w:t>MayJune</w:t>
      </w:r>
      <w:proofErr w:type="spellEnd"/>
      <w:r>
        <w:t xml:space="preserve">. This method is very effective to kill the nematodes due to desiccation in hot weather when is combined with soil </w:t>
      </w:r>
      <w:proofErr w:type="spellStart"/>
      <w:r>
        <w:t>solarization</w:t>
      </w:r>
      <w:proofErr w:type="spellEnd"/>
      <w:r>
        <w:t xml:space="preserve"> using polythene sheets. </w:t>
      </w:r>
    </w:p>
    <w:p w:rsidR="00866E04" w:rsidRDefault="00A740AA">
      <w:pPr>
        <w:spacing w:after="205" w:line="259" w:lineRule="auto"/>
        <w:ind w:left="14" w:firstLine="0"/>
        <w:jc w:val="left"/>
      </w:pPr>
      <w:r>
        <w:rPr>
          <w:b/>
          <w:sz w:val="2"/>
        </w:rPr>
        <w:t xml:space="preserve"> </w:t>
      </w:r>
    </w:p>
    <w:p w:rsidR="00866E04" w:rsidRDefault="00A740AA">
      <w:pPr>
        <w:pStyle w:val="Heading3"/>
        <w:ind w:left="9"/>
      </w:pPr>
      <w:r>
        <w:t>2.</w:t>
      </w:r>
      <w:r>
        <w:rPr>
          <w:rFonts w:ascii="Arial" w:eastAsia="Arial" w:hAnsi="Arial" w:cs="Arial"/>
        </w:rPr>
        <w:t xml:space="preserve"> </w:t>
      </w:r>
      <w:r>
        <w:t xml:space="preserve">Crop Rotation </w:t>
      </w:r>
    </w:p>
    <w:p w:rsidR="00866E04" w:rsidRDefault="00A740AA">
      <w:pPr>
        <w:spacing w:after="195" w:line="259" w:lineRule="auto"/>
        <w:ind w:left="14" w:firstLine="0"/>
        <w:jc w:val="left"/>
      </w:pPr>
      <w:r>
        <w:rPr>
          <w:sz w:val="2"/>
        </w:rPr>
        <w:t xml:space="preserve"> </w:t>
      </w:r>
    </w:p>
    <w:p w:rsidR="00866E04" w:rsidRDefault="00A740AA">
      <w:pPr>
        <w:ind w:left="288"/>
      </w:pPr>
      <w:r>
        <w:t xml:space="preserve">The most easiest way to manage the nematodes include the crop rotation practices since cereal cyst nematode is very host specific so susceptible crops should be grown once in few years and rotating them with non-host crops like mustard, fenugreek, coriander, cumin and gram.  </w:t>
      </w:r>
    </w:p>
    <w:p w:rsidR="00866E04" w:rsidRDefault="00A740AA">
      <w:pPr>
        <w:spacing w:after="184" w:line="259" w:lineRule="auto"/>
        <w:ind w:left="14" w:firstLine="0"/>
        <w:jc w:val="left"/>
      </w:pPr>
      <w:r>
        <w:rPr>
          <w:sz w:val="4"/>
        </w:rPr>
        <w:t xml:space="preserve"> </w:t>
      </w:r>
    </w:p>
    <w:p w:rsidR="00866E04" w:rsidRDefault="00A740AA">
      <w:pPr>
        <w:pStyle w:val="Heading3"/>
        <w:ind w:left="9"/>
      </w:pPr>
      <w:r>
        <w:t>3.</w:t>
      </w:r>
      <w:r>
        <w:rPr>
          <w:rFonts w:ascii="Arial" w:eastAsia="Arial" w:hAnsi="Arial" w:cs="Arial"/>
        </w:rPr>
        <w:t xml:space="preserve"> </w:t>
      </w:r>
      <w:r>
        <w:t xml:space="preserve">Adjusting the Time of Planting </w:t>
      </w:r>
    </w:p>
    <w:p w:rsidR="00866E04" w:rsidRDefault="00A740AA">
      <w:pPr>
        <w:spacing w:after="35"/>
        <w:ind w:left="263" w:hanging="264"/>
      </w:pPr>
      <w:r>
        <w:rPr>
          <w:sz w:val="6"/>
          <w:vertAlign w:val="superscript"/>
        </w:rPr>
        <w:t xml:space="preserve"> </w:t>
      </w:r>
      <w:r>
        <w:t>The crops may be planted up to 15</w:t>
      </w:r>
      <w:r>
        <w:rPr>
          <w:vertAlign w:val="superscript"/>
        </w:rPr>
        <w:t>th</w:t>
      </w:r>
      <w:r>
        <w:t xml:space="preserve"> November when soil temperature is low and at that time the nematodes are not active. The early planted wheat crop can escapes nematode damage since the crop is sufficiently healthy to tolerate the nematode attack. </w:t>
      </w:r>
    </w:p>
    <w:p w:rsidR="00866E04" w:rsidRDefault="00A740AA">
      <w:pPr>
        <w:spacing w:after="144" w:line="259" w:lineRule="auto"/>
        <w:ind w:left="14" w:firstLine="0"/>
        <w:jc w:val="left"/>
      </w:pPr>
      <w:r>
        <w:rPr>
          <w:sz w:val="8"/>
        </w:rPr>
        <w:t xml:space="preserve"> </w:t>
      </w:r>
    </w:p>
    <w:p w:rsidR="00866E04" w:rsidRDefault="00A740AA">
      <w:pPr>
        <w:pStyle w:val="Heading3"/>
        <w:ind w:left="9"/>
      </w:pPr>
      <w:r>
        <w:t>4.</w:t>
      </w:r>
      <w:r>
        <w:rPr>
          <w:rFonts w:ascii="Arial" w:eastAsia="Arial" w:hAnsi="Arial" w:cs="Arial"/>
        </w:rPr>
        <w:t xml:space="preserve"> </w:t>
      </w:r>
      <w:r>
        <w:t>Use of Resistant Varieties</w:t>
      </w:r>
      <w:r>
        <w:rPr>
          <w:b w:val="0"/>
        </w:rPr>
        <w:t xml:space="preserve"> </w:t>
      </w:r>
    </w:p>
    <w:p w:rsidR="00866E04" w:rsidRDefault="00A740AA">
      <w:pPr>
        <w:spacing w:after="195" w:line="259" w:lineRule="auto"/>
        <w:ind w:left="14" w:firstLine="0"/>
        <w:jc w:val="left"/>
      </w:pPr>
      <w:r>
        <w:rPr>
          <w:sz w:val="2"/>
        </w:rPr>
        <w:t xml:space="preserve"> </w:t>
      </w:r>
    </w:p>
    <w:p w:rsidR="00866E04" w:rsidRDefault="00A740AA">
      <w:pPr>
        <w:ind w:left="288"/>
      </w:pPr>
      <w:r>
        <w:lastRenderedPageBreak/>
        <w:t xml:space="preserve">Raj MR-1 is the resistant variety of wheat against this nematode which can be grown in </w:t>
      </w:r>
      <w:proofErr w:type="spellStart"/>
      <w:r>
        <w:t>Molya</w:t>
      </w:r>
      <w:proofErr w:type="spellEnd"/>
      <w:r>
        <w:t xml:space="preserve"> infested fields. BH 75 and BH 393 of barley can be grown in case of that area where wheat cultivation is not possible due to heavy damage. </w:t>
      </w:r>
    </w:p>
    <w:p w:rsidR="00866E04" w:rsidRDefault="00A740AA">
      <w:pPr>
        <w:spacing w:after="147" w:line="259" w:lineRule="auto"/>
        <w:ind w:left="14" w:firstLine="0"/>
        <w:jc w:val="left"/>
      </w:pPr>
      <w:r>
        <w:rPr>
          <w:sz w:val="8"/>
        </w:rPr>
        <w:t xml:space="preserve"> </w:t>
      </w:r>
    </w:p>
    <w:p w:rsidR="00866E04" w:rsidRDefault="00A740AA">
      <w:pPr>
        <w:pStyle w:val="Heading3"/>
        <w:ind w:left="9"/>
      </w:pPr>
      <w:r>
        <w:t>5.</w:t>
      </w:r>
      <w:r>
        <w:rPr>
          <w:rFonts w:ascii="Arial" w:eastAsia="Arial" w:hAnsi="Arial" w:cs="Arial"/>
        </w:rPr>
        <w:t xml:space="preserve"> </w:t>
      </w:r>
      <w:r>
        <w:t xml:space="preserve">Seed Treatment  </w:t>
      </w:r>
    </w:p>
    <w:p w:rsidR="00866E04" w:rsidRDefault="00A740AA">
      <w:pPr>
        <w:spacing w:after="171" w:line="259" w:lineRule="auto"/>
        <w:ind w:left="14" w:firstLine="0"/>
        <w:jc w:val="left"/>
      </w:pPr>
      <w:r>
        <w:rPr>
          <w:sz w:val="4"/>
        </w:rPr>
        <w:t xml:space="preserve"> </w:t>
      </w:r>
    </w:p>
    <w:p w:rsidR="00866E04" w:rsidRDefault="00A740AA">
      <w:pPr>
        <w:ind w:left="288"/>
      </w:pPr>
      <w:r>
        <w:t xml:space="preserve">The wheat seed can be treated with </w:t>
      </w:r>
      <w:proofErr w:type="spellStart"/>
      <w:r>
        <w:t>Azotika</w:t>
      </w:r>
      <w:proofErr w:type="spellEnd"/>
      <w:r>
        <w:t xml:space="preserve"> (</w:t>
      </w:r>
      <w:proofErr w:type="spellStart"/>
      <w:r>
        <w:rPr>
          <w:i/>
          <w:color w:val="222222"/>
        </w:rPr>
        <w:t>Azotobacter</w:t>
      </w:r>
      <w:proofErr w:type="spellEnd"/>
      <w:r>
        <w:rPr>
          <w:i/>
          <w:color w:val="222222"/>
        </w:rPr>
        <w:t xml:space="preserve"> </w:t>
      </w:r>
      <w:proofErr w:type="spellStart"/>
      <w:r>
        <w:rPr>
          <w:i/>
          <w:color w:val="222222"/>
        </w:rPr>
        <w:t>chroococcum</w:t>
      </w:r>
      <w:proofErr w:type="spellEnd"/>
      <w:r>
        <w:t xml:space="preserve">) HT-54 @ 50 ml per 10 kg seeds. </w:t>
      </w:r>
    </w:p>
    <w:p w:rsidR="00866E04" w:rsidRDefault="00A740AA">
      <w:pPr>
        <w:spacing w:after="147" w:line="259" w:lineRule="auto"/>
        <w:ind w:left="14" w:firstLine="0"/>
        <w:jc w:val="left"/>
      </w:pPr>
      <w:r>
        <w:rPr>
          <w:sz w:val="8"/>
        </w:rPr>
        <w:t xml:space="preserve"> </w:t>
      </w:r>
    </w:p>
    <w:p w:rsidR="00866E04" w:rsidRDefault="00A740AA">
      <w:pPr>
        <w:pStyle w:val="Heading3"/>
        <w:ind w:left="9"/>
      </w:pPr>
      <w:r>
        <w:t>6.</w:t>
      </w:r>
      <w:r>
        <w:rPr>
          <w:rFonts w:ascii="Arial" w:eastAsia="Arial" w:hAnsi="Arial" w:cs="Arial"/>
        </w:rPr>
        <w:t xml:space="preserve"> </w:t>
      </w:r>
      <w:r>
        <w:t xml:space="preserve">Integrated Nematode Management </w:t>
      </w:r>
    </w:p>
    <w:p w:rsidR="00866E04" w:rsidRDefault="00A740AA">
      <w:pPr>
        <w:spacing w:after="171" w:line="259" w:lineRule="auto"/>
        <w:ind w:left="14" w:firstLine="0"/>
        <w:jc w:val="left"/>
      </w:pPr>
      <w:r>
        <w:rPr>
          <w:sz w:val="4"/>
        </w:rPr>
        <w:t xml:space="preserve"> </w:t>
      </w:r>
    </w:p>
    <w:p w:rsidR="00866E04" w:rsidRDefault="00A740AA">
      <w:pPr>
        <w:spacing w:after="710"/>
        <w:ind w:left="288"/>
      </w:pPr>
      <w:r>
        <w:t>Since under Indian conditions, field is fallow during May/June, 2-3 deep summer ploughings can be done easily in combination with growing a non-host crop or resistant variety for one season.</w:t>
      </w:r>
      <w:r>
        <w:rPr>
          <w:rFonts w:ascii="Calibri" w:eastAsia="Calibri" w:hAnsi="Calibri" w:cs="Calibri"/>
          <w:sz w:val="21"/>
        </w:rPr>
        <w:t xml:space="preserve"> </w:t>
      </w:r>
    </w:p>
    <w:p w:rsidR="00866E04" w:rsidRDefault="00A740AA" w:rsidP="003E4698">
      <w:pPr>
        <w:pStyle w:val="Heading2"/>
      </w:pPr>
      <w:r>
        <w:t xml:space="preserve">  </w:t>
      </w:r>
    </w:p>
    <w:p w:rsidR="005D5CA7" w:rsidRDefault="005D5CA7" w:rsidP="005D5CA7">
      <w:r>
        <w:t xml:space="preserve">Contact: </w:t>
      </w:r>
      <w:hyperlink r:id="rId9" w:history="1">
        <w:r w:rsidR="00936A42" w:rsidRPr="00795B51">
          <w:rPr>
            <w:rStyle w:val="Hyperlink"/>
          </w:rPr>
          <w:t>https://salamtabish.blogspot.com/</w:t>
        </w:r>
      </w:hyperlink>
    </w:p>
    <w:p w:rsidR="00936A42" w:rsidRDefault="00936A42" w:rsidP="005D5CA7">
      <w:r>
        <w:t xml:space="preserve">    </w:t>
      </w:r>
      <w:hyperlink r:id="rId10" w:history="1">
        <w:r w:rsidRPr="00795B51">
          <w:rPr>
            <w:rStyle w:val="Hyperlink"/>
          </w:rPr>
          <w:t>sumitabish@gmail.com</w:t>
        </w:r>
      </w:hyperlink>
    </w:p>
    <w:p w:rsidR="00936A42" w:rsidRDefault="009A4852" w:rsidP="005D5CA7">
      <w:hyperlink r:id="rId11" w:history="1">
        <w:r w:rsidR="00662314" w:rsidRPr="00795B51">
          <w:rPr>
            <w:rStyle w:val="Hyperlink"/>
          </w:rPr>
          <w:t>https://5eb11d81da2f9.site123.me/</w:t>
        </w:r>
      </w:hyperlink>
    </w:p>
    <w:p w:rsidR="00662314" w:rsidRPr="005D5CA7" w:rsidRDefault="00662314" w:rsidP="005D5CA7"/>
    <w:sectPr w:rsidR="00662314" w:rsidRPr="005D5CA7">
      <w:footerReference w:type="even" r:id="rId12"/>
      <w:footerReference w:type="default" r:id="rId13"/>
      <w:pgSz w:w="11900" w:h="16840"/>
      <w:pgMar w:top="1005" w:right="1385" w:bottom="1391" w:left="138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A4852" w:rsidRDefault="009A4852" w:rsidP="005C2D51">
      <w:pPr>
        <w:spacing w:after="0" w:line="240" w:lineRule="auto"/>
      </w:pPr>
      <w:r>
        <w:separator/>
      </w:r>
    </w:p>
  </w:endnote>
  <w:endnote w:type="continuationSeparator" w:id="0">
    <w:p w:rsidR="009A4852" w:rsidRDefault="009A4852" w:rsidP="005C2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Arial"/>
    <w:panose1 w:val="02020603050405020304"/>
    <w:charset w:val="00"/>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pitch w:val="variable"/>
    <w:sig w:usb0="00002000" w:usb1="00000000" w:usb2="00000000" w:usb3="00000000" w:csb0="00000000" w:csb1="00000000"/>
  </w:font>
  <w:font w:name="Georgia">
    <w:altName w:val="Noto Serif"/>
    <w:panose1 w:val="02040502050405020303"/>
    <w:charset w:val="00"/>
    <w:family w:val="roman"/>
    <w:pitch w:val="variable"/>
    <w:sig w:usb0="00000001"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29914206"/>
      <w:docPartObj>
        <w:docPartGallery w:val="Page Numbers (Bottom of Page)"/>
        <w:docPartUnique/>
      </w:docPartObj>
    </w:sdtPr>
    <w:sdtEndPr>
      <w:rPr>
        <w:rStyle w:val="PageNumber"/>
      </w:rPr>
    </w:sdtEndPr>
    <w:sdtContent>
      <w:p w:rsidR="005C2D51" w:rsidRDefault="005C2D51" w:rsidP="0087562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C2D51" w:rsidRDefault="005C2D51" w:rsidP="005C2D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82744195"/>
      <w:docPartObj>
        <w:docPartGallery w:val="Page Numbers (Bottom of Page)"/>
        <w:docPartUnique/>
      </w:docPartObj>
    </w:sdtPr>
    <w:sdtEndPr>
      <w:rPr>
        <w:rStyle w:val="PageNumber"/>
      </w:rPr>
    </w:sdtEndPr>
    <w:sdtContent>
      <w:p w:rsidR="0087562F" w:rsidRDefault="0087562F" w:rsidP="00795B51">
        <w:pPr>
          <w:pStyle w:val="Footer"/>
          <w:framePr w:wrap="none" w:vAnchor="text" w:hAnchor="margin" w:xAlign="right" w:y="1"/>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3</w:t>
        </w:r>
        <w:r>
          <w:rPr>
            <w:rStyle w:val="PageNumber"/>
          </w:rPr>
          <w:fldChar w:fldCharType="end"/>
        </w:r>
      </w:p>
    </w:sdtContent>
  </w:sdt>
  <w:p w:rsidR="005C2D51" w:rsidRDefault="005C2D51" w:rsidP="005C2D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A4852" w:rsidRDefault="009A4852" w:rsidP="005C2D51">
      <w:pPr>
        <w:spacing w:after="0" w:line="240" w:lineRule="auto"/>
      </w:pPr>
      <w:r>
        <w:separator/>
      </w:r>
    </w:p>
  </w:footnote>
  <w:footnote w:type="continuationSeparator" w:id="0">
    <w:p w:rsidR="009A4852" w:rsidRDefault="009A4852" w:rsidP="005C2D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F32345"/>
    <w:multiLevelType w:val="hybridMultilevel"/>
    <w:tmpl w:val="FFFFFFFF"/>
    <w:lvl w:ilvl="0" w:tplc="7C16B66E">
      <w:start w:val="1"/>
      <w:numFmt w:val="lowerLetter"/>
      <w:lvlText w:val="%1."/>
      <w:lvlJc w:val="left"/>
      <w:pPr>
        <w:ind w:left="264"/>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33AEF188">
      <w:start w:val="1"/>
      <w:numFmt w:val="lowerLetter"/>
      <w:lvlText w:val="%2"/>
      <w:lvlJc w:val="left"/>
      <w:pPr>
        <w:ind w:left="1094"/>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808269CC">
      <w:start w:val="1"/>
      <w:numFmt w:val="lowerRoman"/>
      <w:lvlText w:val="%3"/>
      <w:lvlJc w:val="left"/>
      <w:pPr>
        <w:ind w:left="1814"/>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4ECA052A">
      <w:start w:val="1"/>
      <w:numFmt w:val="decimal"/>
      <w:lvlText w:val="%4"/>
      <w:lvlJc w:val="left"/>
      <w:pPr>
        <w:ind w:left="2534"/>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5D641A8C">
      <w:start w:val="1"/>
      <w:numFmt w:val="lowerLetter"/>
      <w:lvlText w:val="%5"/>
      <w:lvlJc w:val="left"/>
      <w:pPr>
        <w:ind w:left="3254"/>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EA7C4FE6">
      <w:start w:val="1"/>
      <w:numFmt w:val="lowerRoman"/>
      <w:lvlText w:val="%6"/>
      <w:lvlJc w:val="left"/>
      <w:pPr>
        <w:ind w:left="3974"/>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9528B956">
      <w:start w:val="1"/>
      <w:numFmt w:val="decimal"/>
      <w:lvlText w:val="%7"/>
      <w:lvlJc w:val="left"/>
      <w:pPr>
        <w:ind w:left="4694"/>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CF545A72">
      <w:start w:val="1"/>
      <w:numFmt w:val="lowerLetter"/>
      <w:lvlText w:val="%8"/>
      <w:lvlJc w:val="left"/>
      <w:pPr>
        <w:ind w:left="5414"/>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54BC14C0">
      <w:start w:val="1"/>
      <w:numFmt w:val="lowerRoman"/>
      <w:lvlText w:val="%9"/>
      <w:lvlJc w:val="left"/>
      <w:pPr>
        <w:ind w:left="6134"/>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E04"/>
    <w:rsid w:val="0017244B"/>
    <w:rsid w:val="00315232"/>
    <w:rsid w:val="003E4698"/>
    <w:rsid w:val="005A0AD4"/>
    <w:rsid w:val="005C2D51"/>
    <w:rsid w:val="005D5CA7"/>
    <w:rsid w:val="00662314"/>
    <w:rsid w:val="00863EC1"/>
    <w:rsid w:val="00866E04"/>
    <w:rsid w:val="0087562F"/>
    <w:rsid w:val="008D4F32"/>
    <w:rsid w:val="00936A42"/>
    <w:rsid w:val="009A4852"/>
    <w:rsid w:val="00A740AA"/>
    <w:rsid w:val="00A95C57"/>
    <w:rsid w:val="00B03C42"/>
    <w:rsid w:val="00F7212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4:docId w14:val="2D1F4FB9"/>
  <w15:docId w15:val="{F728FF3D-B882-2149-A675-5200A1C32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 w:line="239" w:lineRule="auto"/>
      <w:ind w:left="662" w:hanging="10"/>
      <w:jc w:val="both"/>
    </w:pPr>
    <w:rPr>
      <w:rFonts w:ascii="Times New Roman" w:eastAsia="Times New Roman" w:hAnsi="Times New Roman" w:cs="Times New Roman"/>
      <w:color w:val="000000"/>
      <w:sz w:val="23"/>
    </w:rPr>
  </w:style>
  <w:style w:type="paragraph" w:styleId="Heading1">
    <w:name w:val="heading 1"/>
    <w:next w:val="Normal"/>
    <w:link w:val="Heading1Char"/>
    <w:uiPriority w:val="9"/>
    <w:qFormat/>
    <w:pPr>
      <w:keepNext/>
      <w:keepLines/>
      <w:spacing w:after="0"/>
      <w:ind w:left="1438"/>
      <w:outlineLvl w:val="0"/>
    </w:pPr>
    <w:rPr>
      <w:rFonts w:ascii="Times New Roman" w:eastAsia="Times New Roman" w:hAnsi="Times New Roman" w:cs="Times New Roman"/>
      <w:b/>
      <w:color w:val="000000"/>
      <w:sz w:val="27"/>
    </w:rPr>
  </w:style>
  <w:style w:type="paragraph" w:styleId="Heading2">
    <w:name w:val="heading 2"/>
    <w:next w:val="Normal"/>
    <w:link w:val="Heading2Char"/>
    <w:uiPriority w:val="9"/>
    <w:unhideWhenUsed/>
    <w:qFormat/>
    <w:pPr>
      <w:keepNext/>
      <w:keepLines/>
      <w:spacing w:after="256"/>
      <w:ind w:left="12" w:hanging="10"/>
      <w:outlineLvl w:val="1"/>
    </w:pPr>
    <w:rPr>
      <w:rFonts w:ascii="Georgia" w:eastAsia="Georgia" w:hAnsi="Georgia" w:cs="Georgia"/>
      <w:b/>
      <w:color w:val="000000"/>
      <w:sz w:val="27"/>
    </w:rPr>
  </w:style>
  <w:style w:type="paragraph" w:styleId="Heading3">
    <w:name w:val="heading 3"/>
    <w:next w:val="Normal"/>
    <w:link w:val="Heading3Char"/>
    <w:uiPriority w:val="9"/>
    <w:unhideWhenUsed/>
    <w:qFormat/>
    <w:pPr>
      <w:keepNext/>
      <w:keepLines/>
      <w:spacing w:after="0"/>
      <w:ind w:left="716" w:hanging="10"/>
      <w:outlineLvl w:val="2"/>
    </w:pPr>
    <w:rPr>
      <w:rFonts w:ascii="Times New Roman" w:eastAsia="Times New Roman" w:hAnsi="Times New Roman" w:cs="Times New Roman"/>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eorgia" w:eastAsia="Georgia" w:hAnsi="Georgia" w:cs="Georgia"/>
      <w:b/>
      <w:color w:val="000000"/>
      <w:sz w:val="27"/>
    </w:rPr>
  </w:style>
  <w:style w:type="character" w:customStyle="1" w:styleId="Heading1Char">
    <w:name w:val="Heading 1 Char"/>
    <w:link w:val="Heading1"/>
    <w:rPr>
      <w:rFonts w:ascii="Times New Roman" w:eastAsia="Times New Roman" w:hAnsi="Times New Roman" w:cs="Times New Roman"/>
      <w:b/>
      <w:color w:val="000000"/>
      <w:sz w:val="27"/>
    </w:rPr>
  </w:style>
  <w:style w:type="character" w:customStyle="1" w:styleId="Heading3Char">
    <w:name w:val="Heading 3 Char"/>
    <w:link w:val="Heading3"/>
    <w:rPr>
      <w:rFonts w:ascii="Times New Roman" w:eastAsia="Times New Roman" w:hAnsi="Times New Roman" w:cs="Times New Roman"/>
      <w:b/>
      <w:color w:val="000000"/>
      <w:sz w:val="23"/>
    </w:rPr>
  </w:style>
  <w:style w:type="paragraph" w:styleId="Header">
    <w:name w:val="header"/>
    <w:basedOn w:val="Normal"/>
    <w:link w:val="HeaderChar"/>
    <w:uiPriority w:val="99"/>
    <w:unhideWhenUsed/>
    <w:rsid w:val="005C2D51"/>
    <w:pPr>
      <w:tabs>
        <w:tab w:val="center" w:pos="4680"/>
        <w:tab w:val="right" w:pos="9360"/>
      </w:tabs>
      <w:spacing w:after="0" w:line="240" w:lineRule="auto"/>
    </w:pPr>
    <w:rPr>
      <w:rFonts w:cs="Mangal"/>
    </w:rPr>
  </w:style>
  <w:style w:type="character" w:customStyle="1" w:styleId="HeaderChar">
    <w:name w:val="Header Char"/>
    <w:basedOn w:val="DefaultParagraphFont"/>
    <w:link w:val="Header"/>
    <w:uiPriority w:val="99"/>
    <w:rsid w:val="005C2D51"/>
    <w:rPr>
      <w:rFonts w:ascii="Times New Roman" w:eastAsia="Times New Roman" w:hAnsi="Times New Roman" w:cs="Mangal"/>
      <w:color w:val="000000"/>
      <w:sz w:val="23"/>
    </w:rPr>
  </w:style>
  <w:style w:type="paragraph" w:styleId="Footer">
    <w:name w:val="footer"/>
    <w:basedOn w:val="Normal"/>
    <w:link w:val="FooterChar"/>
    <w:uiPriority w:val="99"/>
    <w:unhideWhenUsed/>
    <w:rsid w:val="005C2D51"/>
    <w:pPr>
      <w:tabs>
        <w:tab w:val="center" w:pos="4680"/>
        <w:tab w:val="right" w:pos="9360"/>
      </w:tabs>
      <w:spacing w:after="0" w:line="240" w:lineRule="auto"/>
    </w:pPr>
    <w:rPr>
      <w:rFonts w:cs="Mangal"/>
    </w:rPr>
  </w:style>
  <w:style w:type="character" w:customStyle="1" w:styleId="FooterChar">
    <w:name w:val="Footer Char"/>
    <w:basedOn w:val="DefaultParagraphFont"/>
    <w:link w:val="Footer"/>
    <w:uiPriority w:val="99"/>
    <w:rsid w:val="005C2D51"/>
    <w:rPr>
      <w:rFonts w:ascii="Times New Roman" w:eastAsia="Times New Roman" w:hAnsi="Times New Roman" w:cs="Mangal"/>
      <w:color w:val="000000"/>
      <w:sz w:val="23"/>
    </w:rPr>
  </w:style>
  <w:style w:type="character" w:styleId="PageNumber">
    <w:name w:val="page number"/>
    <w:basedOn w:val="DefaultParagraphFont"/>
    <w:uiPriority w:val="99"/>
    <w:semiHidden/>
    <w:unhideWhenUsed/>
    <w:rsid w:val="005C2D51"/>
  </w:style>
  <w:style w:type="character" w:styleId="Hyperlink">
    <w:name w:val="Hyperlink"/>
    <w:basedOn w:val="DefaultParagraphFont"/>
    <w:uiPriority w:val="99"/>
    <w:unhideWhenUsed/>
    <w:rsid w:val="00936A42"/>
    <w:rPr>
      <w:color w:val="0563C1" w:themeColor="hyperlink"/>
      <w:u w:val="single"/>
    </w:rPr>
  </w:style>
  <w:style w:type="character" w:styleId="UnresolvedMention">
    <w:name w:val="Unresolved Mention"/>
    <w:basedOn w:val="DefaultParagraphFont"/>
    <w:uiPriority w:val="99"/>
    <w:semiHidden/>
    <w:unhideWhenUsed/>
    <w:rsid w:val="00936A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footer" Target="footer2.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footer" Target="footer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5eb11d81da2f9.site123.me/" TargetMode="External" /><Relationship Id="rId5" Type="http://schemas.openxmlformats.org/officeDocument/2006/relationships/footnotes" Target="footnotes.xml" /><Relationship Id="rId15" Type="http://schemas.openxmlformats.org/officeDocument/2006/relationships/theme" Target="theme/theme1.xml" /><Relationship Id="rId10" Type="http://schemas.openxmlformats.org/officeDocument/2006/relationships/hyperlink" Target="mailto:sumitabish@gmail.com" TargetMode="External" /><Relationship Id="rId4" Type="http://schemas.openxmlformats.org/officeDocument/2006/relationships/webSettings" Target="webSettings.xml" /><Relationship Id="rId9" Type="http://schemas.openxmlformats.org/officeDocument/2006/relationships/hyperlink" Target="https://salamtabish.blogspot.com/" TargetMode="External" /><Relationship Id="rId14"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804</Words>
  <Characters>4585</Characters>
  <Application>Microsoft Office Word</Application>
  <DocSecurity>0</DocSecurity>
  <Lines>38</Lines>
  <Paragraphs>10</Paragraphs>
  <ScaleCrop>false</ScaleCrop>
  <Company/>
  <LinksUpToDate>false</LinksUpToDate>
  <CharactersWithSpaces>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Cereal Cyst Nematode</dc:title>
  <dc:subject/>
  <dc:creator>Lenovo</dc:creator>
  <cp:keywords/>
  <cp:lastModifiedBy>tabishsagardina@gmail.com</cp:lastModifiedBy>
  <cp:revision>15</cp:revision>
  <dcterms:created xsi:type="dcterms:W3CDTF">2020-05-16T22:37:00Z</dcterms:created>
  <dcterms:modified xsi:type="dcterms:W3CDTF">2020-05-16T22:46:00Z</dcterms:modified>
</cp:coreProperties>
</file>