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0B" w:rsidRDefault="00190C5B">
      <w:pPr>
        <w:rPr>
          <w:rFonts w:ascii="Arial" w:hAnsi="Arial" w:cs="Arial"/>
          <w:b/>
          <w:bCs/>
          <w:sz w:val="24"/>
          <w:szCs w:val="24"/>
        </w:rPr>
      </w:pPr>
      <w:r>
        <w:rPr>
          <w:rFonts w:ascii="Arial" w:hAnsi="Arial" w:cs="Arial"/>
          <w:b/>
          <w:bCs/>
          <w:sz w:val="24"/>
          <w:szCs w:val="24"/>
        </w:rPr>
        <w:t>3</w:t>
      </w:r>
      <w:r w:rsidR="006710D8" w:rsidRPr="00E535DC">
        <w:rPr>
          <w:rFonts w:ascii="Arial" w:hAnsi="Arial" w:cs="Arial"/>
          <w:b/>
          <w:bCs/>
          <w:sz w:val="24"/>
          <w:szCs w:val="24"/>
        </w:rPr>
        <w:t xml:space="preserve">ª Série - Atividade de </w:t>
      </w:r>
      <w:r w:rsidR="004305B1">
        <w:rPr>
          <w:rFonts w:ascii="Arial" w:hAnsi="Arial" w:cs="Arial"/>
          <w:b/>
          <w:bCs/>
          <w:sz w:val="24"/>
          <w:szCs w:val="24"/>
        </w:rPr>
        <w:t>Química</w:t>
      </w:r>
      <w:r w:rsidR="00E535DC">
        <w:rPr>
          <w:rFonts w:ascii="Arial" w:hAnsi="Arial" w:cs="Arial"/>
          <w:b/>
          <w:bCs/>
          <w:sz w:val="24"/>
          <w:szCs w:val="24"/>
        </w:rPr>
        <w:t>.</w:t>
      </w:r>
    </w:p>
    <w:p w:rsidR="004305B1" w:rsidRPr="004305B1" w:rsidRDefault="004305B1" w:rsidP="004305B1">
      <w:pPr>
        <w:pStyle w:val="Ttulo1"/>
        <w:shd w:val="clear" w:color="auto" w:fill="FFFFFF"/>
        <w:spacing w:before="150" w:beforeAutospacing="0" w:after="0" w:afterAutospacing="0"/>
        <w:ind w:right="150"/>
        <w:jc w:val="center"/>
        <w:rPr>
          <w:rFonts w:ascii="Arial" w:hAnsi="Arial" w:cs="Arial"/>
          <w:sz w:val="32"/>
          <w:szCs w:val="32"/>
        </w:rPr>
      </w:pPr>
      <w:r w:rsidRPr="004305B1">
        <w:rPr>
          <w:rFonts w:ascii="Arial" w:hAnsi="Arial" w:cs="Arial"/>
          <w:sz w:val="32"/>
          <w:szCs w:val="32"/>
        </w:rPr>
        <w:t>Isomeria</w:t>
      </w:r>
    </w:p>
    <w:p w:rsidR="004305B1" w:rsidRDefault="004305B1" w:rsidP="004305B1">
      <w:pPr>
        <w:pStyle w:val="Ttulo3"/>
        <w:shd w:val="clear" w:color="auto" w:fill="FFFFFF"/>
        <w:spacing w:before="0"/>
        <w:rPr>
          <w:rFonts w:ascii="Arial" w:hAnsi="Arial" w:cs="Arial"/>
          <w:b/>
          <w:bCs/>
          <w:color w:val="auto"/>
          <w:sz w:val="22"/>
          <w:szCs w:val="22"/>
        </w:rPr>
      </w:pPr>
    </w:p>
    <w:p w:rsidR="004305B1" w:rsidRPr="004305B1" w:rsidRDefault="004305B1" w:rsidP="004305B1">
      <w:pPr>
        <w:pStyle w:val="Ttulo3"/>
        <w:shd w:val="clear" w:color="auto" w:fill="FFFFFF"/>
        <w:spacing w:before="0"/>
        <w:rPr>
          <w:rFonts w:ascii="Arial" w:hAnsi="Arial" w:cs="Arial"/>
          <w:color w:val="auto"/>
          <w:sz w:val="22"/>
          <w:szCs w:val="22"/>
        </w:rPr>
      </w:pPr>
      <w:r w:rsidRPr="004305B1">
        <w:rPr>
          <w:rFonts w:ascii="Arial" w:hAnsi="Arial" w:cs="Arial"/>
          <w:b/>
          <w:bCs/>
          <w:color w:val="auto"/>
          <w:sz w:val="22"/>
          <w:szCs w:val="22"/>
        </w:rPr>
        <w:t>A isomeria é o fenômeno em que substâncias químicas com propriedades diferentes apresentam a mesma fórmula molecular.</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Fonts w:ascii="Arial" w:hAnsi="Arial" w:cs="Arial"/>
          <w:sz w:val="22"/>
          <w:szCs w:val="22"/>
        </w:rPr>
        <w:t>A </w:t>
      </w:r>
      <w:r w:rsidRPr="004305B1">
        <w:rPr>
          <w:rStyle w:val="Forte"/>
          <w:rFonts w:ascii="Arial" w:eastAsiaTheme="majorEastAsia" w:hAnsi="Arial" w:cs="Arial"/>
          <w:sz w:val="22"/>
          <w:szCs w:val="22"/>
          <w:bdr w:val="none" w:sz="0" w:space="0" w:color="auto" w:frame="1"/>
        </w:rPr>
        <w:t>isomeria</w:t>
      </w:r>
      <w:r w:rsidRPr="004305B1">
        <w:rPr>
          <w:rFonts w:ascii="Arial" w:hAnsi="Arial" w:cs="Arial"/>
          <w:sz w:val="22"/>
          <w:szCs w:val="22"/>
        </w:rPr>
        <w:t xml:space="preserve"> começou a ser considerada em 1823 quando os químicos </w:t>
      </w:r>
      <w:proofErr w:type="spellStart"/>
      <w:r w:rsidRPr="004305B1">
        <w:rPr>
          <w:rFonts w:ascii="Arial" w:hAnsi="Arial" w:cs="Arial"/>
          <w:sz w:val="22"/>
          <w:szCs w:val="22"/>
        </w:rPr>
        <w:t>Liebeg</w:t>
      </w:r>
      <w:proofErr w:type="spellEnd"/>
      <w:r w:rsidRPr="004305B1">
        <w:rPr>
          <w:rFonts w:ascii="Arial" w:hAnsi="Arial" w:cs="Arial"/>
          <w:sz w:val="22"/>
          <w:szCs w:val="22"/>
        </w:rPr>
        <w:t xml:space="preserve"> e </w:t>
      </w:r>
      <w:proofErr w:type="spellStart"/>
      <w:r w:rsidRPr="004305B1">
        <w:rPr>
          <w:rFonts w:ascii="Arial" w:hAnsi="Arial" w:cs="Arial"/>
          <w:sz w:val="22"/>
          <w:szCs w:val="22"/>
        </w:rPr>
        <w:t>Wohler</w:t>
      </w:r>
      <w:proofErr w:type="spellEnd"/>
      <w:r w:rsidRPr="004305B1">
        <w:rPr>
          <w:rFonts w:ascii="Arial" w:hAnsi="Arial" w:cs="Arial"/>
          <w:sz w:val="22"/>
          <w:szCs w:val="22"/>
        </w:rPr>
        <w:t xml:space="preserve"> criaram, respectivamente, o isocianato de prata (</w:t>
      </w:r>
      <w:proofErr w:type="spellStart"/>
      <w:r w:rsidRPr="004305B1">
        <w:rPr>
          <w:rFonts w:ascii="Arial" w:hAnsi="Arial" w:cs="Arial"/>
          <w:sz w:val="22"/>
          <w:szCs w:val="22"/>
        </w:rPr>
        <w:t>AgONC</w:t>
      </w:r>
      <w:proofErr w:type="spellEnd"/>
      <w:r w:rsidRPr="004305B1">
        <w:rPr>
          <w:rFonts w:ascii="Arial" w:hAnsi="Arial" w:cs="Arial"/>
          <w:sz w:val="22"/>
          <w:szCs w:val="22"/>
        </w:rPr>
        <w:t>) e o cianato de prata (</w:t>
      </w:r>
      <w:proofErr w:type="spellStart"/>
      <w:r w:rsidRPr="004305B1">
        <w:rPr>
          <w:rFonts w:ascii="Arial" w:hAnsi="Arial" w:cs="Arial"/>
          <w:sz w:val="22"/>
          <w:szCs w:val="22"/>
        </w:rPr>
        <w:t>AgOCN</w:t>
      </w:r>
      <w:proofErr w:type="spellEnd"/>
      <w:r w:rsidRPr="004305B1">
        <w:rPr>
          <w:rFonts w:ascii="Arial" w:hAnsi="Arial" w:cs="Arial"/>
          <w:sz w:val="22"/>
          <w:szCs w:val="22"/>
        </w:rPr>
        <w:t xml:space="preserve">). Quando o químico alemão Friedrich </w:t>
      </w:r>
      <w:proofErr w:type="spellStart"/>
      <w:r w:rsidRPr="004305B1">
        <w:rPr>
          <w:rFonts w:ascii="Arial" w:hAnsi="Arial" w:cs="Arial"/>
          <w:sz w:val="22"/>
          <w:szCs w:val="22"/>
        </w:rPr>
        <w:t>Wohler</w:t>
      </w:r>
      <w:proofErr w:type="spellEnd"/>
      <w:r w:rsidRPr="004305B1">
        <w:rPr>
          <w:rFonts w:ascii="Arial" w:hAnsi="Arial" w:cs="Arial"/>
          <w:sz w:val="22"/>
          <w:szCs w:val="22"/>
        </w:rPr>
        <w:t xml:space="preserve"> (discípulo do químico sueco </w:t>
      </w:r>
      <w:proofErr w:type="spellStart"/>
      <w:r w:rsidRPr="004305B1">
        <w:rPr>
          <w:rFonts w:ascii="Arial" w:hAnsi="Arial" w:cs="Arial"/>
          <w:sz w:val="22"/>
          <w:szCs w:val="22"/>
        </w:rPr>
        <w:t>Jons</w:t>
      </w:r>
      <w:proofErr w:type="spellEnd"/>
      <w:r w:rsidRPr="004305B1">
        <w:rPr>
          <w:rFonts w:ascii="Arial" w:hAnsi="Arial" w:cs="Arial"/>
          <w:sz w:val="22"/>
          <w:szCs w:val="22"/>
        </w:rPr>
        <w:t xml:space="preserve"> Jacob </w:t>
      </w:r>
      <w:proofErr w:type="spellStart"/>
      <w:r w:rsidRPr="004305B1">
        <w:rPr>
          <w:rFonts w:ascii="Arial" w:hAnsi="Arial" w:cs="Arial"/>
          <w:sz w:val="22"/>
          <w:szCs w:val="22"/>
        </w:rPr>
        <w:t>Berzelius</w:t>
      </w:r>
      <w:proofErr w:type="spellEnd"/>
      <w:r w:rsidRPr="004305B1">
        <w:rPr>
          <w:rFonts w:ascii="Arial" w:hAnsi="Arial" w:cs="Arial"/>
          <w:sz w:val="22"/>
          <w:szCs w:val="22"/>
        </w:rPr>
        <w:t>) realizou a síntese da ureia a partir da amônia, a isomeria foi confirmada:</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Fonts w:ascii="Arial" w:hAnsi="Arial" w:cs="Arial"/>
          <w:noProof/>
          <w:sz w:val="22"/>
          <w:szCs w:val="22"/>
          <w:bdr w:val="none" w:sz="0" w:space="0" w:color="auto" w:frame="1"/>
        </w:rPr>
        <w:drawing>
          <wp:inline distT="0" distB="0" distL="0" distR="0">
            <wp:extent cx="4072255" cy="1892300"/>
            <wp:effectExtent l="0" t="0" r="4445" b="0"/>
            <wp:docPr id="27" name="Imagem 27" descr="Síntese da ureia a partir do aquecimento do cianato de amô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íntese da ureia a partir do aquecimento do cianato de amôn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2255" cy="1892300"/>
                    </a:xfrm>
                    <a:prstGeom prst="rect">
                      <a:avLst/>
                    </a:prstGeom>
                    <a:noFill/>
                    <a:ln>
                      <a:noFill/>
                    </a:ln>
                  </pic:spPr>
                </pic:pic>
              </a:graphicData>
            </a:graphic>
          </wp:inline>
        </w:drawing>
      </w:r>
      <w:r w:rsidRPr="004305B1">
        <w:rPr>
          <w:rFonts w:ascii="Arial" w:hAnsi="Arial" w:cs="Arial"/>
          <w:sz w:val="22"/>
          <w:szCs w:val="22"/>
          <w:bdr w:val="none" w:sz="0" w:space="0" w:color="auto" w:frame="1"/>
        </w:rPr>
        <w:br/>
        <w:t>Síntese da ureia a partir do aquecimento do cianato de amônio</w:t>
      </w:r>
    </w:p>
    <w:p w:rsidR="004305B1" w:rsidRPr="004305B1" w:rsidRDefault="004305B1" w:rsidP="004305B1">
      <w:pPr>
        <w:pStyle w:val="NormalWeb"/>
        <w:shd w:val="clear" w:color="auto" w:fill="FFFFFF"/>
        <w:spacing w:before="0" w:beforeAutospacing="0" w:after="150" w:afterAutospacing="0" w:line="405" w:lineRule="atLeast"/>
        <w:rPr>
          <w:rFonts w:ascii="Arial" w:hAnsi="Arial" w:cs="Arial"/>
          <w:sz w:val="22"/>
          <w:szCs w:val="22"/>
        </w:rPr>
      </w:pPr>
      <w:r w:rsidRPr="004305B1">
        <w:rPr>
          <w:rFonts w:ascii="Arial" w:hAnsi="Arial" w:cs="Arial"/>
          <w:sz w:val="22"/>
          <w:szCs w:val="22"/>
        </w:rPr>
        <w:t xml:space="preserve">Com essa síntese, </w:t>
      </w:r>
      <w:proofErr w:type="spellStart"/>
      <w:r w:rsidRPr="004305B1">
        <w:rPr>
          <w:rFonts w:ascii="Arial" w:hAnsi="Arial" w:cs="Arial"/>
          <w:sz w:val="22"/>
          <w:szCs w:val="22"/>
        </w:rPr>
        <w:t>Wohler</w:t>
      </w:r>
      <w:proofErr w:type="spellEnd"/>
      <w:r w:rsidRPr="004305B1">
        <w:rPr>
          <w:rFonts w:ascii="Arial" w:hAnsi="Arial" w:cs="Arial"/>
          <w:sz w:val="22"/>
          <w:szCs w:val="22"/>
        </w:rPr>
        <w:t xml:space="preserve"> observou que tanto a ureia quanto o cianato de amônio apresentavam os mesmos constituintes químicos, ou seja, a mesma fórmula molecular. Com essa observação, surgiu a definição de isomeria:</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Fonts w:ascii="Arial" w:hAnsi="Arial" w:cs="Arial"/>
          <w:sz w:val="22"/>
          <w:szCs w:val="22"/>
          <w:bdr w:val="none" w:sz="0" w:space="0" w:color="auto" w:frame="1"/>
          <w:shd w:val="clear" w:color="auto" w:fill="0000FF"/>
        </w:rPr>
        <w:t>“</w:t>
      </w:r>
      <w:r w:rsidRPr="004305B1">
        <w:rPr>
          <w:rStyle w:val="nfase"/>
          <w:rFonts w:ascii="Arial" w:hAnsi="Arial" w:cs="Arial"/>
          <w:sz w:val="22"/>
          <w:szCs w:val="22"/>
          <w:bdr w:val="none" w:sz="0" w:space="0" w:color="auto" w:frame="1"/>
          <w:shd w:val="clear" w:color="auto" w:fill="0000FF"/>
        </w:rPr>
        <w:t>Isomeria é um fenômeno natural em que duas ou mais substâncias diferentes apresentam a mesma fórmula molecular.”</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Style w:val="Forte"/>
          <w:rFonts w:ascii="Arial" w:eastAsiaTheme="majorEastAsia" w:hAnsi="Arial" w:cs="Arial"/>
          <w:sz w:val="22"/>
          <w:szCs w:val="22"/>
          <w:bdr w:val="none" w:sz="0" w:space="0" w:color="auto" w:frame="1"/>
        </w:rPr>
        <w:t>O estudo da isomeria é dividido em duas grandes áreas:</w:t>
      </w:r>
    </w:p>
    <w:p w:rsidR="004305B1" w:rsidRPr="004305B1" w:rsidRDefault="004305B1" w:rsidP="004305B1">
      <w:pPr>
        <w:pStyle w:val="NormalWeb"/>
        <w:numPr>
          <w:ilvl w:val="0"/>
          <w:numId w:val="13"/>
        </w:numPr>
        <w:shd w:val="clear" w:color="auto" w:fill="FFFFFF"/>
        <w:spacing w:before="0" w:beforeAutospacing="0" w:after="0" w:afterAutospacing="0" w:line="405" w:lineRule="atLeast"/>
        <w:ind w:left="600"/>
        <w:rPr>
          <w:rFonts w:ascii="Arial" w:hAnsi="Arial" w:cs="Arial"/>
          <w:sz w:val="22"/>
          <w:szCs w:val="22"/>
        </w:rPr>
      </w:pPr>
      <w:hyperlink r:id="rId6" w:history="1">
        <w:r w:rsidRPr="004305B1">
          <w:rPr>
            <w:rStyle w:val="Hyperlink"/>
            <w:rFonts w:ascii="Arial" w:hAnsi="Arial" w:cs="Arial"/>
            <w:b/>
            <w:bCs/>
            <w:color w:val="auto"/>
            <w:sz w:val="22"/>
            <w:szCs w:val="22"/>
            <w:bdr w:val="none" w:sz="0" w:space="0" w:color="auto" w:frame="1"/>
          </w:rPr>
          <w:t>Isomeria plana</w:t>
        </w:r>
      </w:hyperlink>
      <w:r w:rsidRPr="004305B1">
        <w:rPr>
          <w:rFonts w:ascii="Arial" w:hAnsi="Arial" w:cs="Arial"/>
          <w:sz w:val="22"/>
          <w:szCs w:val="22"/>
        </w:rPr>
        <w:t> ou constitucional;</w:t>
      </w:r>
    </w:p>
    <w:p w:rsidR="004305B1" w:rsidRPr="004305B1" w:rsidRDefault="004305B1" w:rsidP="004305B1">
      <w:pPr>
        <w:pStyle w:val="NormalWeb"/>
        <w:numPr>
          <w:ilvl w:val="0"/>
          <w:numId w:val="13"/>
        </w:numPr>
        <w:shd w:val="clear" w:color="auto" w:fill="FFFFFF"/>
        <w:spacing w:before="0" w:beforeAutospacing="0" w:after="0" w:afterAutospacing="0" w:line="405" w:lineRule="atLeast"/>
        <w:ind w:left="600"/>
        <w:rPr>
          <w:rFonts w:ascii="Arial" w:hAnsi="Arial" w:cs="Arial"/>
          <w:sz w:val="22"/>
          <w:szCs w:val="22"/>
        </w:rPr>
      </w:pPr>
      <w:hyperlink r:id="rId7" w:history="1">
        <w:r w:rsidRPr="004305B1">
          <w:rPr>
            <w:rStyle w:val="Hyperlink"/>
            <w:rFonts w:ascii="Arial" w:hAnsi="Arial" w:cs="Arial"/>
            <w:b/>
            <w:bCs/>
            <w:color w:val="auto"/>
            <w:sz w:val="22"/>
            <w:szCs w:val="22"/>
            <w:bdr w:val="none" w:sz="0" w:space="0" w:color="auto" w:frame="1"/>
          </w:rPr>
          <w:t>Isomeria espacial</w:t>
        </w:r>
      </w:hyperlink>
      <w:r w:rsidRPr="004305B1">
        <w:rPr>
          <w:rFonts w:ascii="Arial" w:hAnsi="Arial" w:cs="Arial"/>
          <w:sz w:val="22"/>
          <w:szCs w:val="22"/>
        </w:rPr>
        <w:t xml:space="preserve"> ou </w:t>
      </w:r>
      <w:proofErr w:type="spellStart"/>
      <w:r w:rsidRPr="004305B1">
        <w:rPr>
          <w:rFonts w:ascii="Arial" w:hAnsi="Arial" w:cs="Arial"/>
          <w:sz w:val="22"/>
          <w:szCs w:val="22"/>
        </w:rPr>
        <w:t>estereoisomeria</w:t>
      </w:r>
      <w:proofErr w:type="spellEnd"/>
      <w:r w:rsidRPr="004305B1">
        <w:rPr>
          <w:rFonts w:ascii="Arial" w:hAnsi="Arial" w:cs="Arial"/>
          <w:sz w:val="22"/>
          <w:szCs w:val="22"/>
        </w:rPr>
        <w:t>.</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Style w:val="Forte"/>
          <w:rFonts w:ascii="Arial" w:eastAsiaTheme="majorEastAsia" w:hAnsi="Arial" w:cs="Arial"/>
          <w:sz w:val="22"/>
          <w:szCs w:val="22"/>
          <w:bdr w:val="none" w:sz="0" w:space="0" w:color="auto" w:frame="1"/>
        </w:rPr>
        <w:t>a) Isomeria plana ou constitucional</w:t>
      </w:r>
    </w:p>
    <w:p w:rsidR="004305B1" w:rsidRPr="004305B1" w:rsidRDefault="004305B1" w:rsidP="004305B1">
      <w:pPr>
        <w:pStyle w:val="NormalWeb"/>
        <w:shd w:val="clear" w:color="auto" w:fill="FFFFFF"/>
        <w:spacing w:before="0" w:beforeAutospacing="0" w:after="150" w:afterAutospacing="0" w:line="405" w:lineRule="atLeast"/>
        <w:rPr>
          <w:rFonts w:ascii="Arial" w:hAnsi="Arial" w:cs="Arial"/>
          <w:sz w:val="22"/>
          <w:szCs w:val="22"/>
        </w:rPr>
      </w:pPr>
      <w:r w:rsidRPr="004305B1">
        <w:rPr>
          <w:rFonts w:ascii="Arial" w:hAnsi="Arial" w:cs="Arial"/>
          <w:sz w:val="22"/>
          <w:szCs w:val="22"/>
        </w:rPr>
        <w:t xml:space="preserve">É a isomeria em que os compostos apresentam a mesma fórmula molecular, mas fórmulas estruturais planas diferentes. Esse fenômeno origina substâncias completamente diferentes em relação às propriedades físicas e químicas. </w:t>
      </w:r>
      <w:proofErr w:type="gramStart"/>
      <w:r w:rsidRPr="004305B1">
        <w:rPr>
          <w:rFonts w:ascii="Arial" w:hAnsi="Arial" w:cs="Arial"/>
          <w:sz w:val="22"/>
          <w:szCs w:val="22"/>
        </w:rPr>
        <w:t>Os tipos de isomeria plana</w:t>
      </w:r>
      <w:proofErr w:type="gramEnd"/>
      <w:r w:rsidRPr="004305B1">
        <w:rPr>
          <w:rFonts w:ascii="Arial" w:hAnsi="Arial" w:cs="Arial"/>
          <w:sz w:val="22"/>
          <w:szCs w:val="22"/>
        </w:rPr>
        <w:t xml:space="preserve"> são:</w:t>
      </w:r>
    </w:p>
    <w:p w:rsidR="004305B1" w:rsidRPr="004305B1" w:rsidRDefault="004305B1" w:rsidP="004305B1">
      <w:pPr>
        <w:pStyle w:val="NormalWeb"/>
        <w:numPr>
          <w:ilvl w:val="0"/>
          <w:numId w:val="14"/>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t>Isomeria plana de </w:t>
      </w:r>
      <w:hyperlink r:id="rId8" w:history="1">
        <w:r w:rsidRPr="004305B1">
          <w:rPr>
            <w:rStyle w:val="Hyperlink"/>
            <w:rFonts w:ascii="Arial" w:hAnsi="Arial" w:cs="Arial"/>
            <w:b/>
            <w:bCs/>
            <w:color w:val="auto"/>
            <w:sz w:val="22"/>
            <w:szCs w:val="22"/>
            <w:bdr w:val="none" w:sz="0" w:space="0" w:color="auto" w:frame="1"/>
          </w:rPr>
          <w:t>função</w:t>
        </w:r>
      </w:hyperlink>
      <w:r w:rsidRPr="004305B1">
        <w:rPr>
          <w:rStyle w:val="Forte"/>
          <w:rFonts w:ascii="Arial" w:eastAsiaTheme="majorEastAsia" w:hAnsi="Arial" w:cs="Arial"/>
          <w:sz w:val="22"/>
          <w:szCs w:val="22"/>
          <w:bdr w:val="none" w:sz="0" w:space="0" w:color="auto" w:frame="1"/>
        </w:rPr>
        <w:t>:</w:t>
      </w:r>
      <w:r w:rsidRPr="004305B1">
        <w:rPr>
          <w:rFonts w:ascii="Arial" w:hAnsi="Arial" w:cs="Arial"/>
          <w:sz w:val="22"/>
          <w:szCs w:val="22"/>
        </w:rPr>
        <w:t> os isômeros pertencem a diferentes funções;</w:t>
      </w:r>
    </w:p>
    <w:p w:rsidR="004305B1" w:rsidRPr="004305B1" w:rsidRDefault="004305B1" w:rsidP="004305B1">
      <w:pPr>
        <w:pStyle w:val="NormalWeb"/>
        <w:numPr>
          <w:ilvl w:val="0"/>
          <w:numId w:val="14"/>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t>Isomeria plana de </w:t>
      </w:r>
      <w:hyperlink r:id="rId9" w:history="1">
        <w:r w:rsidRPr="004305B1">
          <w:rPr>
            <w:rStyle w:val="Hyperlink"/>
            <w:rFonts w:ascii="Arial" w:hAnsi="Arial" w:cs="Arial"/>
            <w:b/>
            <w:bCs/>
            <w:color w:val="auto"/>
            <w:sz w:val="22"/>
            <w:szCs w:val="22"/>
            <w:bdr w:val="none" w:sz="0" w:space="0" w:color="auto" w:frame="1"/>
          </w:rPr>
          <w:t>cadeia</w:t>
        </w:r>
      </w:hyperlink>
      <w:r w:rsidRPr="004305B1">
        <w:rPr>
          <w:rStyle w:val="Forte"/>
          <w:rFonts w:ascii="Arial" w:eastAsiaTheme="majorEastAsia" w:hAnsi="Arial" w:cs="Arial"/>
          <w:sz w:val="22"/>
          <w:szCs w:val="22"/>
          <w:bdr w:val="none" w:sz="0" w:space="0" w:color="auto" w:frame="1"/>
        </w:rPr>
        <w:t>:</w:t>
      </w:r>
      <w:r w:rsidRPr="004305B1">
        <w:rPr>
          <w:rFonts w:ascii="Arial" w:hAnsi="Arial" w:cs="Arial"/>
          <w:sz w:val="22"/>
          <w:szCs w:val="22"/>
        </w:rPr>
        <w:t> os isômeros pertencem à mesma função, mas apresentam cadeias planas com características diferentes;</w:t>
      </w:r>
    </w:p>
    <w:p w:rsidR="004305B1" w:rsidRPr="004305B1" w:rsidRDefault="004305B1" w:rsidP="004305B1">
      <w:pPr>
        <w:pStyle w:val="NormalWeb"/>
        <w:numPr>
          <w:ilvl w:val="0"/>
          <w:numId w:val="14"/>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t>Isomeria plana de </w:t>
      </w:r>
      <w:hyperlink r:id="rId10" w:history="1">
        <w:r w:rsidRPr="004305B1">
          <w:rPr>
            <w:rStyle w:val="Hyperlink"/>
            <w:rFonts w:ascii="Arial" w:hAnsi="Arial" w:cs="Arial"/>
            <w:b/>
            <w:bCs/>
            <w:color w:val="auto"/>
            <w:sz w:val="22"/>
            <w:szCs w:val="22"/>
            <w:bdr w:val="none" w:sz="0" w:space="0" w:color="auto" w:frame="1"/>
          </w:rPr>
          <w:t>posição</w:t>
        </w:r>
      </w:hyperlink>
      <w:r w:rsidRPr="004305B1">
        <w:rPr>
          <w:rFonts w:ascii="Arial" w:hAnsi="Arial" w:cs="Arial"/>
          <w:sz w:val="22"/>
          <w:szCs w:val="22"/>
        </w:rPr>
        <w:t>: os isômeros pertencem à mesma função, a mesma caraterística de cadeia, mas diferem quanto à posição de algum grupo (ramificação, insaturação ou grupo funcional);</w:t>
      </w:r>
    </w:p>
    <w:p w:rsidR="004305B1" w:rsidRPr="004305B1" w:rsidRDefault="004305B1" w:rsidP="004305B1">
      <w:pPr>
        <w:pStyle w:val="NormalWeb"/>
        <w:numPr>
          <w:ilvl w:val="0"/>
          <w:numId w:val="14"/>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t>Isomeria plana por </w:t>
      </w:r>
      <w:proofErr w:type="spellStart"/>
      <w:r w:rsidRPr="004305B1">
        <w:rPr>
          <w:rStyle w:val="Forte"/>
          <w:rFonts w:ascii="Arial" w:eastAsiaTheme="majorEastAsia" w:hAnsi="Arial" w:cs="Arial"/>
          <w:sz w:val="22"/>
          <w:szCs w:val="22"/>
          <w:bdr w:val="none" w:sz="0" w:space="0" w:color="auto" w:frame="1"/>
        </w:rPr>
        <w:fldChar w:fldCharType="begin"/>
      </w:r>
      <w:r w:rsidRPr="004305B1">
        <w:rPr>
          <w:rStyle w:val="Forte"/>
          <w:rFonts w:ascii="Arial" w:eastAsiaTheme="majorEastAsia" w:hAnsi="Arial" w:cs="Arial"/>
          <w:sz w:val="22"/>
          <w:szCs w:val="22"/>
          <w:bdr w:val="none" w:sz="0" w:space="0" w:color="auto" w:frame="1"/>
        </w:rPr>
        <w:instrText xml:space="preserve"> HYPERLINK "https://mundoeducacao.uol.com.br/quimica/isomeria-compensacao-ou-metameria.htm" </w:instrText>
      </w:r>
      <w:r w:rsidRPr="004305B1">
        <w:rPr>
          <w:rStyle w:val="Forte"/>
          <w:rFonts w:ascii="Arial" w:eastAsiaTheme="majorEastAsia" w:hAnsi="Arial" w:cs="Arial"/>
          <w:sz w:val="22"/>
          <w:szCs w:val="22"/>
          <w:bdr w:val="none" w:sz="0" w:space="0" w:color="auto" w:frame="1"/>
        </w:rPr>
        <w:fldChar w:fldCharType="separate"/>
      </w:r>
      <w:r w:rsidRPr="004305B1">
        <w:rPr>
          <w:rStyle w:val="Hyperlink"/>
          <w:rFonts w:ascii="Arial" w:hAnsi="Arial" w:cs="Arial"/>
          <w:b/>
          <w:bCs/>
          <w:color w:val="auto"/>
          <w:sz w:val="22"/>
          <w:szCs w:val="22"/>
          <w:bdr w:val="none" w:sz="0" w:space="0" w:color="auto" w:frame="1"/>
        </w:rPr>
        <w:t>metameria</w:t>
      </w:r>
      <w:proofErr w:type="spellEnd"/>
      <w:r w:rsidRPr="004305B1">
        <w:rPr>
          <w:rStyle w:val="Forte"/>
          <w:rFonts w:ascii="Arial" w:eastAsiaTheme="majorEastAsia" w:hAnsi="Arial" w:cs="Arial"/>
          <w:sz w:val="22"/>
          <w:szCs w:val="22"/>
          <w:bdr w:val="none" w:sz="0" w:space="0" w:color="auto" w:frame="1"/>
        </w:rPr>
        <w:fldChar w:fldCharType="end"/>
      </w:r>
      <w:r w:rsidRPr="004305B1">
        <w:rPr>
          <w:rStyle w:val="Forte"/>
          <w:rFonts w:ascii="Arial" w:eastAsiaTheme="majorEastAsia" w:hAnsi="Arial" w:cs="Arial"/>
          <w:sz w:val="22"/>
          <w:szCs w:val="22"/>
          <w:bdr w:val="none" w:sz="0" w:space="0" w:color="auto" w:frame="1"/>
        </w:rPr>
        <w:t>:</w:t>
      </w:r>
      <w:r w:rsidRPr="004305B1">
        <w:rPr>
          <w:rFonts w:ascii="Arial" w:hAnsi="Arial" w:cs="Arial"/>
          <w:sz w:val="22"/>
          <w:szCs w:val="22"/>
        </w:rPr>
        <w:t xml:space="preserve"> os isômeros pertencem à mesma função, possuem a mesma caraterística de cadeia, mas diferenciam-se quanto à posição de um </w:t>
      </w:r>
      <w:proofErr w:type="spellStart"/>
      <w:r w:rsidRPr="004305B1">
        <w:rPr>
          <w:rFonts w:ascii="Arial" w:hAnsi="Arial" w:cs="Arial"/>
          <w:sz w:val="22"/>
          <w:szCs w:val="22"/>
        </w:rPr>
        <w:t>heteroátomo</w:t>
      </w:r>
      <w:proofErr w:type="spellEnd"/>
      <w:r w:rsidRPr="004305B1">
        <w:rPr>
          <w:rFonts w:ascii="Arial" w:hAnsi="Arial" w:cs="Arial"/>
          <w:sz w:val="22"/>
          <w:szCs w:val="22"/>
        </w:rPr>
        <w:t>;</w:t>
      </w:r>
    </w:p>
    <w:p w:rsidR="004305B1" w:rsidRPr="004305B1" w:rsidRDefault="004305B1" w:rsidP="004305B1">
      <w:pPr>
        <w:pStyle w:val="NormalWeb"/>
        <w:numPr>
          <w:ilvl w:val="0"/>
          <w:numId w:val="14"/>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lastRenderedPageBreak/>
        <w:t>Isomeria plana por </w:t>
      </w:r>
      <w:proofErr w:type="spellStart"/>
      <w:r w:rsidRPr="004305B1">
        <w:rPr>
          <w:rStyle w:val="Forte"/>
          <w:rFonts w:ascii="Arial" w:eastAsiaTheme="majorEastAsia" w:hAnsi="Arial" w:cs="Arial"/>
          <w:sz w:val="22"/>
          <w:szCs w:val="22"/>
          <w:bdr w:val="none" w:sz="0" w:space="0" w:color="auto" w:frame="1"/>
        </w:rPr>
        <w:fldChar w:fldCharType="begin"/>
      </w:r>
      <w:r w:rsidRPr="004305B1">
        <w:rPr>
          <w:rStyle w:val="Forte"/>
          <w:rFonts w:ascii="Arial" w:eastAsiaTheme="majorEastAsia" w:hAnsi="Arial" w:cs="Arial"/>
          <w:sz w:val="22"/>
          <w:szCs w:val="22"/>
          <w:bdr w:val="none" w:sz="0" w:space="0" w:color="auto" w:frame="1"/>
        </w:rPr>
        <w:instrText xml:space="preserve"> HYPERLINK "https://mundoeducacao.uol.com.br/quimica/isomeria-dinamica-ou-tautomeria.htm" </w:instrText>
      </w:r>
      <w:r w:rsidRPr="004305B1">
        <w:rPr>
          <w:rStyle w:val="Forte"/>
          <w:rFonts w:ascii="Arial" w:eastAsiaTheme="majorEastAsia" w:hAnsi="Arial" w:cs="Arial"/>
          <w:sz w:val="22"/>
          <w:szCs w:val="22"/>
          <w:bdr w:val="none" w:sz="0" w:space="0" w:color="auto" w:frame="1"/>
        </w:rPr>
        <w:fldChar w:fldCharType="separate"/>
      </w:r>
      <w:r w:rsidRPr="004305B1">
        <w:rPr>
          <w:rStyle w:val="Hyperlink"/>
          <w:rFonts w:ascii="Arial" w:hAnsi="Arial" w:cs="Arial"/>
          <w:b/>
          <w:bCs/>
          <w:color w:val="auto"/>
          <w:sz w:val="22"/>
          <w:szCs w:val="22"/>
          <w:bdr w:val="none" w:sz="0" w:space="0" w:color="auto" w:frame="1"/>
        </w:rPr>
        <w:t>tautomeria</w:t>
      </w:r>
      <w:proofErr w:type="spellEnd"/>
      <w:r w:rsidRPr="004305B1">
        <w:rPr>
          <w:rStyle w:val="Forte"/>
          <w:rFonts w:ascii="Arial" w:eastAsiaTheme="majorEastAsia" w:hAnsi="Arial" w:cs="Arial"/>
          <w:sz w:val="22"/>
          <w:szCs w:val="22"/>
          <w:bdr w:val="none" w:sz="0" w:space="0" w:color="auto" w:frame="1"/>
        </w:rPr>
        <w:fldChar w:fldCharType="end"/>
      </w:r>
      <w:r w:rsidRPr="004305B1">
        <w:rPr>
          <w:rStyle w:val="Forte"/>
          <w:rFonts w:ascii="Arial" w:eastAsiaTheme="majorEastAsia" w:hAnsi="Arial" w:cs="Arial"/>
          <w:sz w:val="22"/>
          <w:szCs w:val="22"/>
          <w:bdr w:val="none" w:sz="0" w:space="0" w:color="auto" w:frame="1"/>
        </w:rPr>
        <w:t>:</w:t>
      </w:r>
      <w:r w:rsidRPr="004305B1">
        <w:rPr>
          <w:rFonts w:ascii="Arial" w:hAnsi="Arial" w:cs="Arial"/>
          <w:sz w:val="22"/>
          <w:szCs w:val="22"/>
        </w:rPr>
        <w:t> tipo especial de isomeria que ocorre entre um enol e um aldeído ou entre um enol e uma cetona.</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Style w:val="Forte"/>
          <w:rFonts w:ascii="Arial" w:eastAsiaTheme="majorEastAsia" w:hAnsi="Arial" w:cs="Arial"/>
          <w:sz w:val="22"/>
          <w:szCs w:val="22"/>
          <w:bdr w:val="none" w:sz="0" w:space="0" w:color="auto" w:frame="1"/>
        </w:rPr>
        <w:t xml:space="preserve">b) Isomeria Espacial ou </w:t>
      </w:r>
      <w:proofErr w:type="spellStart"/>
      <w:r w:rsidRPr="004305B1">
        <w:rPr>
          <w:rStyle w:val="Forte"/>
          <w:rFonts w:ascii="Arial" w:eastAsiaTheme="majorEastAsia" w:hAnsi="Arial" w:cs="Arial"/>
          <w:sz w:val="22"/>
          <w:szCs w:val="22"/>
          <w:bdr w:val="none" w:sz="0" w:space="0" w:color="auto" w:frame="1"/>
        </w:rPr>
        <w:t>Estereoisomeria</w:t>
      </w:r>
      <w:proofErr w:type="spellEnd"/>
    </w:p>
    <w:p w:rsidR="004305B1" w:rsidRPr="004305B1" w:rsidRDefault="004305B1" w:rsidP="004305B1">
      <w:pPr>
        <w:pStyle w:val="NormalWeb"/>
        <w:shd w:val="clear" w:color="auto" w:fill="FFFFFF"/>
        <w:spacing w:before="0" w:beforeAutospacing="0" w:after="150" w:afterAutospacing="0" w:line="405" w:lineRule="atLeast"/>
        <w:rPr>
          <w:rFonts w:ascii="Arial" w:hAnsi="Arial" w:cs="Arial"/>
          <w:sz w:val="22"/>
          <w:szCs w:val="22"/>
        </w:rPr>
      </w:pPr>
      <w:r w:rsidRPr="004305B1">
        <w:rPr>
          <w:rFonts w:ascii="Arial" w:hAnsi="Arial" w:cs="Arial"/>
          <w:sz w:val="22"/>
          <w:szCs w:val="22"/>
        </w:rPr>
        <w:t>É a parte da isomeria que analisa as posições de cada um dos ligantes de um isômero no plano espacial. Assim, podemos ter duas moléculas da mesma substância, mas com ligantes em posições diferentes no espaço. Há dois tipos de isomeria espacial:</w:t>
      </w:r>
    </w:p>
    <w:p w:rsidR="004305B1" w:rsidRPr="004305B1" w:rsidRDefault="004305B1" w:rsidP="004305B1">
      <w:pPr>
        <w:pStyle w:val="NormalWeb"/>
        <w:numPr>
          <w:ilvl w:val="0"/>
          <w:numId w:val="15"/>
        </w:numPr>
        <w:shd w:val="clear" w:color="auto" w:fill="FFFFFF"/>
        <w:spacing w:before="0" w:beforeAutospacing="0" w:after="0" w:afterAutospacing="0" w:line="405" w:lineRule="atLeast"/>
        <w:ind w:left="600"/>
        <w:rPr>
          <w:rFonts w:ascii="Arial" w:hAnsi="Arial" w:cs="Arial"/>
          <w:sz w:val="22"/>
          <w:szCs w:val="22"/>
        </w:rPr>
      </w:pPr>
      <w:r w:rsidRPr="004305B1">
        <w:rPr>
          <w:rStyle w:val="Forte"/>
          <w:rFonts w:ascii="Arial" w:eastAsiaTheme="majorEastAsia" w:hAnsi="Arial" w:cs="Arial"/>
          <w:sz w:val="22"/>
          <w:szCs w:val="22"/>
          <w:bdr w:val="none" w:sz="0" w:space="0" w:color="auto" w:frame="1"/>
        </w:rPr>
        <w:t>Isomeria geométrica: </w:t>
      </w:r>
      <w:r w:rsidRPr="004305B1">
        <w:rPr>
          <w:rFonts w:ascii="Arial" w:hAnsi="Arial" w:cs="Arial"/>
          <w:sz w:val="22"/>
          <w:szCs w:val="22"/>
        </w:rPr>
        <w:t>Ocorre em moléculas em que dois dos carbonos de uma cadeia aberta ou fechada não apresentam rotação em seus eixos. Assim, os seus ligantes sempre ocupam planos fixos no mesmo plano ou em planos diferentes. Essa isomeria é diferenciada por meio de dois sistemas de nomenclatura:</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hyperlink r:id="rId11" w:history="1">
        <w:proofErr w:type="spellStart"/>
        <w:r w:rsidRPr="004305B1">
          <w:rPr>
            <w:rStyle w:val="Hyperlink"/>
            <w:rFonts w:ascii="Arial" w:hAnsi="Arial" w:cs="Arial"/>
            <w:b/>
            <w:bCs/>
            <w:color w:val="auto"/>
            <w:sz w:val="22"/>
            <w:szCs w:val="22"/>
            <w:bdr w:val="none" w:sz="0" w:space="0" w:color="auto" w:frame="1"/>
          </w:rPr>
          <w:t>Cis-trans</w:t>
        </w:r>
        <w:proofErr w:type="spellEnd"/>
      </w:hyperlink>
      <w:r w:rsidRPr="004305B1">
        <w:rPr>
          <w:rStyle w:val="Forte"/>
          <w:rFonts w:ascii="Arial" w:eastAsiaTheme="majorEastAsia" w:hAnsi="Arial" w:cs="Arial"/>
          <w:sz w:val="22"/>
          <w:szCs w:val="22"/>
          <w:bdr w:val="none" w:sz="0" w:space="0" w:color="auto" w:frame="1"/>
        </w:rPr>
        <w:t> (os carbonos apresentam ligantes iguais)</w:t>
      </w:r>
      <w:r w:rsidRPr="004305B1">
        <w:rPr>
          <w:rFonts w:ascii="Arial" w:hAnsi="Arial" w:cs="Arial"/>
          <w:sz w:val="22"/>
          <w:szCs w:val="22"/>
        </w:rPr>
        <w:br/>
      </w:r>
      <w:hyperlink r:id="rId12" w:history="1">
        <w:r w:rsidRPr="004305B1">
          <w:rPr>
            <w:rStyle w:val="Hyperlink"/>
            <w:rFonts w:ascii="Arial" w:hAnsi="Arial" w:cs="Arial"/>
            <w:b/>
            <w:bCs/>
            <w:color w:val="auto"/>
            <w:sz w:val="22"/>
            <w:szCs w:val="22"/>
            <w:bdr w:val="none" w:sz="0" w:space="0" w:color="auto" w:frame="1"/>
          </w:rPr>
          <w:t>E-Z</w:t>
        </w:r>
      </w:hyperlink>
      <w:r w:rsidRPr="004305B1">
        <w:rPr>
          <w:rStyle w:val="Forte"/>
          <w:rFonts w:ascii="Arial" w:eastAsiaTheme="majorEastAsia" w:hAnsi="Arial" w:cs="Arial"/>
          <w:sz w:val="22"/>
          <w:szCs w:val="22"/>
          <w:bdr w:val="none" w:sz="0" w:space="0" w:color="auto" w:frame="1"/>
        </w:rPr>
        <w:t> os carbonos apresentam ligantes diferentes entre si)</w:t>
      </w:r>
    </w:p>
    <w:p w:rsidR="004305B1" w:rsidRPr="004305B1" w:rsidRDefault="004305B1" w:rsidP="004305B1">
      <w:pPr>
        <w:numPr>
          <w:ilvl w:val="0"/>
          <w:numId w:val="16"/>
        </w:numPr>
        <w:shd w:val="clear" w:color="auto" w:fill="FFFFFF"/>
        <w:spacing w:after="0" w:line="405" w:lineRule="atLeast"/>
        <w:ind w:left="600"/>
        <w:rPr>
          <w:rFonts w:ascii="Arial" w:hAnsi="Arial" w:cs="Arial"/>
        </w:rPr>
      </w:pPr>
      <w:hyperlink r:id="rId13" w:history="1">
        <w:r w:rsidRPr="004305B1">
          <w:rPr>
            <w:rStyle w:val="Hyperlink"/>
            <w:rFonts w:ascii="Arial" w:hAnsi="Arial" w:cs="Arial"/>
            <w:b/>
            <w:bCs/>
            <w:color w:val="auto"/>
            <w:bdr w:val="none" w:sz="0" w:space="0" w:color="auto" w:frame="1"/>
          </w:rPr>
          <w:t>Isomeria óptica</w:t>
        </w:r>
      </w:hyperlink>
      <w:r w:rsidRPr="004305B1">
        <w:rPr>
          <w:rStyle w:val="Forte"/>
          <w:rFonts w:ascii="Arial" w:hAnsi="Arial" w:cs="Arial"/>
          <w:bdr w:val="none" w:sz="0" w:space="0" w:color="auto" w:frame="1"/>
        </w:rPr>
        <w:t>:</w:t>
      </w:r>
      <w:r w:rsidRPr="004305B1">
        <w:rPr>
          <w:rFonts w:ascii="Arial" w:hAnsi="Arial" w:cs="Arial"/>
        </w:rPr>
        <w:t> É a isomeria presente em moléculas que apresentam carbono assimétrico ou quiral. Por essa razão, não é possível dividir a estrutura em duas partes iguais. Os isômeros ópticos apresentam a capacidade de polarizar e desviar o plano da luz. Eles podem ser chamados de:</w:t>
      </w:r>
    </w:p>
    <w:p w:rsidR="004305B1" w:rsidRPr="004305B1" w:rsidRDefault="004305B1" w:rsidP="004305B1">
      <w:pPr>
        <w:pStyle w:val="NormalWeb"/>
        <w:shd w:val="clear" w:color="auto" w:fill="FFFFFF"/>
        <w:spacing w:before="0" w:beforeAutospacing="0" w:after="0" w:afterAutospacing="0" w:line="405" w:lineRule="atLeast"/>
        <w:rPr>
          <w:rFonts w:ascii="Arial" w:hAnsi="Arial" w:cs="Arial"/>
          <w:sz w:val="22"/>
          <w:szCs w:val="22"/>
        </w:rPr>
      </w:pPr>
      <w:r w:rsidRPr="004305B1">
        <w:rPr>
          <w:rStyle w:val="Forte"/>
          <w:rFonts w:ascii="Arial" w:eastAsiaTheme="majorEastAsia" w:hAnsi="Arial" w:cs="Arial"/>
          <w:sz w:val="22"/>
          <w:szCs w:val="22"/>
          <w:bdr w:val="none" w:sz="0" w:space="0" w:color="auto" w:frame="1"/>
        </w:rPr>
        <w:t>Isômeros ativos (antípodas ópticas)</w:t>
      </w:r>
      <w:r w:rsidRPr="004305B1">
        <w:rPr>
          <w:rFonts w:ascii="Arial" w:hAnsi="Arial" w:cs="Arial"/>
          <w:b/>
          <w:bCs/>
          <w:sz w:val="22"/>
          <w:szCs w:val="22"/>
          <w:bdr w:val="none" w:sz="0" w:space="0" w:color="auto" w:frame="1"/>
        </w:rPr>
        <w:br/>
      </w:r>
      <w:r w:rsidRPr="004305B1">
        <w:rPr>
          <w:rStyle w:val="Forte"/>
          <w:rFonts w:ascii="Arial" w:eastAsiaTheme="majorEastAsia" w:hAnsi="Arial" w:cs="Arial"/>
          <w:sz w:val="22"/>
          <w:szCs w:val="22"/>
          <w:bdr w:val="none" w:sz="0" w:space="0" w:color="auto" w:frame="1"/>
        </w:rPr>
        <w:t>Isômeros inativos (mistura racêmica)</w:t>
      </w:r>
      <w:r w:rsidRPr="004305B1">
        <w:rPr>
          <w:rFonts w:ascii="Arial" w:hAnsi="Arial" w:cs="Arial"/>
          <w:sz w:val="22"/>
          <w:szCs w:val="22"/>
        </w:rPr>
        <w:br/>
      </w:r>
      <w:r w:rsidRPr="004305B1">
        <w:rPr>
          <w:rStyle w:val="Forte"/>
          <w:rFonts w:ascii="Arial" w:eastAsiaTheme="majorEastAsia" w:hAnsi="Arial" w:cs="Arial"/>
          <w:sz w:val="22"/>
          <w:szCs w:val="22"/>
          <w:bdr w:val="none" w:sz="0" w:space="0" w:color="auto" w:frame="1"/>
        </w:rPr>
        <w:t xml:space="preserve">Isômeros </w:t>
      </w:r>
      <w:proofErr w:type="spellStart"/>
      <w:r w:rsidRPr="004305B1">
        <w:rPr>
          <w:rStyle w:val="Forte"/>
          <w:rFonts w:ascii="Arial" w:eastAsiaTheme="majorEastAsia" w:hAnsi="Arial" w:cs="Arial"/>
          <w:sz w:val="22"/>
          <w:szCs w:val="22"/>
          <w:bdr w:val="none" w:sz="0" w:space="0" w:color="auto" w:frame="1"/>
        </w:rPr>
        <w:t>meso</w:t>
      </w:r>
      <w:proofErr w:type="spellEnd"/>
      <w:r w:rsidRPr="004305B1">
        <w:rPr>
          <w:rFonts w:ascii="Arial" w:hAnsi="Arial" w:cs="Arial"/>
          <w:sz w:val="22"/>
          <w:szCs w:val="22"/>
        </w:rPr>
        <w:br/>
      </w:r>
      <w:proofErr w:type="spellStart"/>
      <w:r w:rsidRPr="004305B1">
        <w:rPr>
          <w:rStyle w:val="Forte"/>
          <w:rFonts w:ascii="Arial" w:eastAsiaTheme="majorEastAsia" w:hAnsi="Arial" w:cs="Arial"/>
          <w:sz w:val="22"/>
          <w:szCs w:val="22"/>
          <w:bdr w:val="none" w:sz="0" w:space="0" w:color="auto" w:frame="1"/>
        </w:rPr>
        <w:t>Diastereoisômeros</w:t>
      </w:r>
      <w:proofErr w:type="spellEnd"/>
    </w:p>
    <w:p w:rsidR="004305B1" w:rsidRDefault="004305B1" w:rsidP="004305B1">
      <w:pPr>
        <w:shd w:val="clear" w:color="auto" w:fill="FFFFFF"/>
        <w:spacing w:line="405" w:lineRule="atLeast"/>
        <w:rPr>
          <w:rFonts w:ascii="Arial" w:hAnsi="Arial" w:cs="Arial"/>
        </w:rPr>
      </w:pPr>
      <w:r w:rsidRPr="004305B1">
        <w:rPr>
          <w:rFonts w:ascii="Arial" w:hAnsi="Arial" w:cs="Arial"/>
          <w:noProof/>
        </w:rPr>
        <w:drawing>
          <wp:inline distT="0" distB="0" distL="0" distR="0">
            <wp:extent cx="3083560" cy="3806190"/>
            <wp:effectExtent l="0" t="0" r="2540" b="3810"/>
            <wp:docPr id="26" name="Imagem 26" descr="Dois compostos de mesma fórmula molecular e estruturas diferentes são isôm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is compostos de mesma fórmula molecular e estruturas diferentes são isômer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3560" cy="3806190"/>
                    </a:xfrm>
                    <a:prstGeom prst="rect">
                      <a:avLst/>
                    </a:prstGeom>
                    <a:noFill/>
                    <a:ln>
                      <a:noFill/>
                    </a:ln>
                  </pic:spPr>
                </pic:pic>
              </a:graphicData>
            </a:graphic>
          </wp:inline>
        </w:drawing>
      </w:r>
      <w:r w:rsidRPr="004305B1">
        <w:rPr>
          <w:rFonts w:ascii="Arial" w:hAnsi="Arial" w:cs="Arial"/>
        </w:rPr>
        <w:br/>
        <w:t>Dois compostos de mesma fórmula molecular e estruturas diferentes são isômeros</w:t>
      </w:r>
    </w:p>
    <w:p w:rsidR="004305B1" w:rsidRDefault="004305B1" w:rsidP="004305B1">
      <w:pPr>
        <w:shd w:val="clear" w:color="auto" w:fill="FFFFFF"/>
        <w:spacing w:line="405" w:lineRule="atLeast"/>
        <w:rPr>
          <w:rFonts w:ascii="Arial" w:hAnsi="Arial" w:cs="Arial"/>
        </w:rPr>
      </w:pPr>
    </w:p>
    <w:p w:rsidR="004305B1" w:rsidRPr="004305B1" w:rsidRDefault="004305B1" w:rsidP="004305B1">
      <w:pPr>
        <w:shd w:val="clear" w:color="auto" w:fill="FFFFFF"/>
        <w:spacing w:line="405" w:lineRule="atLeast"/>
        <w:jc w:val="center"/>
        <w:rPr>
          <w:rFonts w:ascii="Arial" w:hAnsi="Arial" w:cs="Arial"/>
          <w:b/>
          <w:bCs/>
        </w:rPr>
      </w:pPr>
      <w:r w:rsidRPr="004305B1">
        <w:rPr>
          <w:rFonts w:ascii="Arial" w:hAnsi="Arial" w:cs="Arial"/>
          <w:b/>
          <w:bCs/>
        </w:rPr>
        <w:lastRenderedPageBreak/>
        <w:t>EXERCÍCIOS</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1. (Mackenzie 2012) Numere a coluna B, que contém compostos orgânicos, associando-os com a coluna A, de acordo com o tipo de isomeria que cada molécula orgânica apresenta.</w:t>
      </w:r>
    </w:p>
    <w:p w:rsidR="004305B1" w:rsidRDefault="004305B1" w:rsidP="004305B1">
      <w:pPr>
        <w:spacing w:after="0" w:line="240" w:lineRule="auto"/>
        <w:textAlignment w:val="baseline"/>
        <w:rPr>
          <w:rFonts w:ascii="Arial" w:eastAsia="Times New Roman" w:hAnsi="Arial" w:cs="Arial"/>
          <w:b/>
          <w:bCs/>
          <w:lang w:eastAsia="pt-BR"/>
        </w:rPr>
      </w:pPr>
    </w:p>
    <w:p w:rsidR="004305B1" w:rsidRPr="004305B1" w:rsidRDefault="004305B1" w:rsidP="004305B1">
      <w:pPr>
        <w:spacing w:after="0" w:line="240" w:lineRule="auto"/>
        <w:textAlignment w:val="baseline"/>
        <w:rPr>
          <w:rFonts w:ascii="Arial" w:eastAsia="Times New Roman" w:hAnsi="Arial" w:cs="Arial"/>
          <w:b/>
          <w:bCs/>
          <w:lang w:eastAsia="pt-BR"/>
        </w:rPr>
      </w:pPr>
      <w:r w:rsidRPr="004305B1">
        <w:rPr>
          <w:rFonts w:ascii="Arial" w:eastAsia="Times New Roman" w:hAnsi="Arial" w:cs="Arial"/>
          <w:b/>
          <w:bCs/>
          <w:lang w:eastAsia="pt-BR"/>
        </w:rPr>
        <w:t>Coluna A</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1. Isomeria de compensação</w:t>
      </w:r>
      <w:r w:rsidRPr="004305B1">
        <w:rPr>
          <w:rFonts w:ascii="Arial" w:eastAsia="Times New Roman" w:hAnsi="Arial" w:cs="Arial"/>
          <w:lang w:eastAsia="pt-BR"/>
        </w:rPr>
        <w:br/>
        <w:t>2. Isomeria geométrica</w:t>
      </w:r>
      <w:r w:rsidRPr="004305B1">
        <w:rPr>
          <w:rFonts w:ascii="Arial" w:eastAsia="Times New Roman" w:hAnsi="Arial" w:cs="Arial"/>
          <w:lang w:eastAsia="pt-BR"/>
        </w:rPr>
        <w:br/>
        <w:t>3. Isomeria de cadeia</w:t>
      </w:r>
      <w:r w:rsidRPr="004305B1">
        <w:rPr>
          <w:rFonts w:ascii="Arial" w:eastAsia="Times New Roman" w:hAnsi="Arial" w:cs="Arial"/>
          <w:lang w:eastAsia="pt-BR"/>
        </w:rPr>
        <w:br/>
        <w:t>4. Isomeria óptica</w:t>
      </w:r>
    </w:p>
    <w:p w:rsidR="004305B1" w:rsidRPr="004305B1" w:rsidRDefault="004305B1" w:rsidP="004305B1">
      <w:pPr>
        <w:spacing w:after="0" w:line="240" w:lineRule="auto"/>
        <w:textAlignment w:val="baseline"/>
        <w:rPr>
          <w:rFonts w:ascii="Arial" w:eastAsia="Times New Roman" w:hAnsi="Arial" w:cs="Arial"/>
          <w:b/>
          <w:bCs/>
          <w:lang w:eastAsia="pt-BR"/>
        </w:rPr>
      </w:pPr>
      <w:r w:rsidRPr="004305B1">
        <w:rPr>
          <w:rFonts w:ascii="Arial" w:eastAsia="Times New Roman" w:hAnsi="Arial" w:cs="Arial"/>
          <w:b/>
          <w:bCs/>
          <w:lang w:eastAsia="pt-BR"/>
        </w:rPr>
        <w:t>Coluna B</w:t>
      </w:r>
    </w:p>
    <w:p w:rsidR="004305B1" w:rsidRPr="004305B1" w:rsidRDefault="004305B1" w:rsidP="004305B1">
      <w:pPr>
        <w:spacing w:after="0" w:line="240" w:lineRule="auto"/>
        <w:textAlignment w:val="baseline"/>
        <w:rPr>
          <w:rFonts w:ascii="Arial" w:eastAsia="Times New Roman" w:hAnsi="Arial" w:cs="Arial"/>
          <w:lang w:eastAsia="pt-BR"/>
        </w:rPr>
      </w:pPr>
      <w:proofErr w:type="gramStart"/>
      <w:r w:rsidRPr="004305B1">
        <w:rPr>
          <w:rFonts w:ascii="Arial" w:eastAsia="Times New Roman" w:hAnsi="Arial" w:cs="Arial"/>
          <w:lang w:eastAsia="pt-BR"/>
        </w:rPr>
        <w:t>( )</w:t>
      </w:r>
      <w:proofErr w:type="gramEnd"/>
      <w:r w:rsidRPr="004305B1">
        <w:rPr>
          <w:rFonts w:ascii="Arial" w:eastAsia="Times New Roman" w:hAnsi="Arial" w:cs="Arial"/>
          <w:lang w:eastAsia="pt-BR"/>
        </w:rPr>
        <w:t xml:space="preserve"> </w:t>
      </w:r>
      <w:proofErr w:type="spellStart"/>
      <w:r w:rsidRPr="004305B1">
        <w:rPr>
          <w:rFonts w:ascii="Arial" w:eastAsia="Times New Roman" w:hAnsi="Arial" w:cs="Arial"/>
          <w:lang w:eastAsia="pt-BR"/>
        </w:rPr>
        <w:t>ciclopropano</w:t>
      </w:r>
      <w:proofErr w:type="spellEnd"/>
      <w:r w:rsidRPr="004305B1">
        <w:rPr>
          <w:rFonts w:ascii="Arial" w:eastAsia="Times New Roman" w:hAnsi="Arial" w:cs="Arial"/>
          <w:lang w:eastAsia="pt-BR"/>
        </w:rPr>
        <w:br/>
        <w:t xml:space="preserve">( ) </w:t>
      </w:r>
      <w:proofErr w:type="spellStart"/>
      <w:r w:rsidRPr="004305B1">
        <w:rPr>
          <w:rFonts w:ascii="Arial" w:eastAsia="Times New Roman" w:hAnsi="Arial" w:cs="Arial"/>
          <w:lang w:eastAsia="pt-BR"/>
        </w:rPr>
        <w:t>etóxi</w:t>
      </w:r>
      <w:proofErr w:type="spellEnd"/>
      <w:r w:rsidRPr="004305B1">
        <w:rPr>
          <w:rFonts w:ascii="Arial" w:eastAsia="Times New Roman" w:hAnsi="Arial" w:cs="Arial"/>
          <w:lang w:eastAsia="pt-BR"/>
        </w:rPr>
        <w:t>-etano</w:t>
      </w:r>
      <w:r w:rsidRPr="004305B1">
        <w:rPr>
          <w:rFonts w:ascii="Arial" w:eastAsia="Times New Roman" w:hAnsi="Arial" w:cs="Arial"/>
          <w:lang w:eastAsia="pt-BR"/>
        </w:rPr>
        <w:br/>
        <w:t>( ) bromo-cloro-fluoro-metano</w:t>
      </w:r>
      <w:r w:rsidRPr="004305B1">
        <w:rPr>
          <w:rFonts w:ascii="Arial" w:eastAsia="Times New Roman" w:hAnsi="Arial" w:cs="Arial"/>
          <w:lang w:eastAsia="pt-BR"/>
        </w:rPr>
        <w:br/>
        <w:t>( ) 1,2-dicloro-eteno</w:t>
      </w:r>
    </w:p>
    <w:p w:rsidR="004305B1" w:rsidRDefault="004305B1" w:rsidP="004305B1">
      <w:pPr>
        <w:spacing w:after="0" w:line="240" w:lineRule="auto"/>
        <w:textAlignment w:val="baseline"/>
        <w:rPr>
          <w:rFonts w:ascii="Arial" w:eastAsia="Times New Roman" w:hAnsi="Arial" w:cs="Arial"/>
          <w:lang w:eastAsia="pt-BR"/>
        </w:rPr>
      </w:pP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A sequência correta dos números da coluna B, de cima para baixo, é</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a) 2 – 1 – 4 – 3.</w:t>
      </w:r>
      <w:r w:rsidRPr="004305B1">
        <w:rPr>
          <w:rFonts w:ascii="Arial" w:eastAsia="Times New Roman" w:hAnsi="Arial" w:cs="Arial"/>
          <w:lang w:eastAsia="pt-BR"/>
        </w:rPr>
        <w:br/>
        <w:t>b) 3 – 1 – 4 – 2.</w:t>
      </w:r>
      <w:r w:rsidRPr="004305B1">
        <w:rPr>
          <w:rFonts w:ascii="Arial" w:eastAsia="Times New Roman" w:hAnsi="Arial" w:cs="Arial"/>
          <w:lang w:eastAsia="pt-BR"/>
        </w:rPr>
        <w:br/>
        <w:t>c) 1 – 2 – 3 – 4.</w:t>
      </w:r>
      <w:r w:rsidRPr="004305B1">
        <w:rPr>
          <w:rFonts w:ascii="Arial" w:eastAsia="Times New Roman" w:hAnsi="Arial" w:cs="Arial"/>
          <w:lang w:eastAsia="pt-BR"/>
        </w:rPr>
        <w:br/>
        <w:t>d) 3 – 4 – 1 – 2.</w:t>
      </w:r>
      <w:r w:rsidRPr="004305B1">
        <w:rPr>
          <w:rFonts w:ascii="Arial" w:eastAsia="Times New Roman" w:hAnsi="Arial" w:cs="Arial"/>
          <w:lang w:eastAsia="pt-BR"/>
        </w:rPr>
        <w:br/>
        <w:t>e) 4 – 1 – 3 – 2.</w:t>
      </w:r>
    </w:p>
    <w:p w:rsidR="004305B1" w:rsidRPr="004305B1" w:rsidRDefault="004305B1" w:rsidP="004305B1">
      <w:pPr>
        <w:spacing w:after="0" w:line="240" w:lineRule="auto"/>
        <w:rPr>
          <w:rFonts w:ascii="Arial" w:hAnsi="Arial" w:cs="Arial"/>
        </w:rPr>
      </w:pP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2. (Uerj) Isomeria é o fenômeno que se caracteriza pelo fato de uma mesma fórmula molecular representar diferentes estruturas.</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Considerando a isomeria estrutural plana para a fórmula molecular C</w:t>
      </w:r>
      <w:r w:rsidRPr="004305B1">
        <w:rPr>
          <w:rFonts w:ascii="Arial" w:eastAsia="Times New Roman" w:hAnsi="Arial" w:cs="Arial"/>
          <w:vertAlign w:val="subscript"/>
          <w:lang w:eastAsia="pt-BR"/>
        </w:rPr>
        <w:t>4</w:t>
      </w:r>
      <w:r w:rsidRPr="004305B1">
        <w:rPr>
          <w:rFonts w:ascii="Arial" w:eastAsia="Times New Roman" w:hAnsi="Arial" w:cs="Arial"/>
          <w:lang w:eastAsia="pt-BR"/>
        </w:rPr>
        <w:t>H</w:t>
      </w:r>
      <w:r w:rsidRPr="004305B1">
        <w:rPr>
          <w:rFonts w:ascii="Arial" w:eastAsia="Times New Roman" w:hAnsi="Arial" w:cs="Arial"/>
          <w:vertAlign w:val="subscript"/>
          <w:lang w:eastAsia="pt-BR"/>
        </w:rPr>
        <w:t>8</w:t>
      </w:r>
      <w:r w:rsidRPr="004305B1">
        <w:rPr>
          <w:rFonts w:ascii="Arial" w:eastAsia="Times New Roman" w:hAnsi="Arial" w:cs="Arial"/>
          <w:lang w:eastAsia="pt-BR"/>
        </w:rPr>
        <w:t>, podemos identificar os isômeros dos seguintes tipos:</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a) cadeia e posição</w:t>
      </w:r>
      <w:r w:rsidRPr="004305B1">
        <w:rPr>
          <w:rFonts w:ascii="Arial" w:eastAsia="Times New Roman" w:hAnsi="Arial" w:cs="Arial"/>
          <w:lang w:eastAsia="pt-BR"/>
        </w:rPr>
        <w:br/>
        <w:t>b) cadeia e função</w:t>
      </w:r>
      <w:r w:rsidRPr="004305B1">
        <w:rPr>
          <w:rFonts w:ascii="Arial" w:eastAsia="Times New Roman" w:hAnsi="Arial" w:cs="Arial"/>
          <w:lang w:eastAsia="pt-BR"/>
        </w:rPr>
        <w:br/>
        <w:t>c) função e compensação</w:t>
      </w:r>
      <w:r w:rsidRPr="004305B1">
        <w:rPr>
          <w:rFonts w:ascii="Arial" w:eastAsia="Times New Roman" w:hAnsi="Arial" w:cs="Arial"/>
          <w:lang w:eastAsia="pt-BR"/>
        </w:rPr>
        <w:br/>
        <w:t>d) posição e compensação</w:t>
      </w:r>
    </w:p>
    <w:p w:rsidR="004305B1" w:rsidRPr="004305B1" w:rsidRDefault="004305B1" w:rsidP="004305B1">
      <w:pPr>
        <w:spacing w:after="0" w:line="240" w:lineRule="auto"/>
        <w:textAlignment w:val="baseline"/>
        <w:rPr>
          <w:rFonts w:ascii="Arial" w:eastAsia="Times New Roman" w:hAnsi="Arial" w:cs="Arial"/>
          <w:lang w:eastAsia="pt-BR"/>
        </w:rPr>
      </w:pP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 xml:space="preserve">3. (OSEC) A propanona e o </w:t>
      </w:r>
      <w:proofErr w:type="spellStart"/>
      <w:r w:rsidRPr="004305B1">
        <w:rPr>
          <w:rFonts w:ascii="Arial" w:eastAsia="Times New Roman" w:hAnsi="Arial" w:cs="Arial"/>
          <w:lang w:eastAsia="pt-BR"/>
        </w:rPr>
        <w:t>isopropenol</w:t>
      </w:r>
      <w:proofErr w:type="spellEnd"/>
      <w:r w:rsidRPr="004305B1">
        <w:rPr>
          <w:rFonts w:ascii="Arial" w:eastAsia="Times New Roman" w:hAnsi="Arial" w:cs="Arial"/>
          <w:lang w:eastAsia="pt-BR"/>
        </w:rPr>
        <w:t xml:space="preserve"> exemplificam um caso de Isomeria:</w:t>
      </w:r>
    </w:p>
    <w:p w:rsidR="004305B1" w:rsidRPr="004305B1" w:rsidRDefault="004305B1" w:rsidP="004305B1">
      <w:pPr>
        <w:spacing w:after="0" w:line="240" w:lineRule="auto"/>
        <w:textAlignment w:val="baseline"/>
        <w:rPr>
          <w:rFonts w:ascii="Arial" w:eastAsia="Times New Roman" w:hAnsi="Arial" w:cs="Arial"/>
          <w:lang w:eastAsia="pt-BR"/>
        </w:rPr>
      </w:pPr>
      <w:r w:rsidRPr="004305B1">
        <w:rPr>
          <w:rFonts w:ascii="Arial" w:eastAsia="Times New Roman" w:hAnsi="Arial" w:cs="Arial"/>
          <w:lang w:eastAsia="pt-BR"/>
        </w:rPr>
        <w:t xml:space="preserve">a) de </w:t>
      </w:r>
      <w:proofErr w:type="spellStart"/>
      <w:r w:rsidRPr="004305B1">
        <w:rPr>
          <w:rFonts w:ascii="Arial" w:eastAsia="Times New Roman" w:hAnsi="Arial" w:cs="Arial"/>
          <w:lang w:eastAsia="pt-BR"/>
        </w:rPr>
        <w:t>metameria</w:t>
      </w:r>
      <w:proofErr w:type="spellEnd"/>
      <w:r w:rsidRPr="004305B1">
        <w:rPr>
          <w:rFonts w:ascii="Arial" w:eastAsia="Times New Roman" w:hAnsi="Arial" w:cs="Arial"/>
          <w:lang w:eastAsia="pt-BR"/>
        </w:rPr>
        <w:br/>
        <w:t>b) de função</w:t>
      </w:r>
      <w:r w:rsidRPr="004305B1">
        <w:rPr>
          <w:rFonts w:ascii="Arial" w:eastAsia="Times New Roman" w:hAnsi="Arial" w:cs="Arial"/>
          <w:lang w:eastAsia="pt-BR"/>
        </w:rPr>
        <w:br/>
        <w:t xml:space="preserve">c) de </w:t>
      </w:r>
      <w:proofErr w:type="spellStart"/>
      <w:r w:rsidRPr="004305B1">
        <w:rPr>
          <w:rFonts w:ascii="Arial" w:eastAsia="Times New Roman" w:hAnsi="Arial" w:cs="Arial"/>
          <w:lang w:eastAsia="pt-BR"/>
        </w:rPr>
        <w:t>tautomeria</w:t>
      </w:r>
      <w:proofErr w:type="spellEnd"/>
      <w:r w:rsidRPr="004305B1">
        <w:rPr>
          <w:rFonts w:ascii="Arial" w:eastAsia="Times New Roman" w:hAnsi="Arial" w:cs="Arial"/>
          <w:lang w:eastAsia="pt-BR"/>
        </w:rPr>
        <w:br/>
        <w:t xml:space="preserve">d) </w:t>
      </w:r>
      <w:proofErr w:type="spellStart"/>
      <w:r w:rsidRPr="004305B1">
        <w:rPr>
          <w:rFonts w:ascii="Arial" w:eastAsia="Times New Roman" w:hAnsi="Arial" w:cs="Arial"/>
          <w:lang w:eastAsia="pt-BR"/>
        </w:rPr>
        <w:t>cis-tran</w:t>
      </w:r>
      <w:proofErr w:type="spellEnd"/>
      <w:r w:rsidRPr="004305B1">
        <w:rPr>
          <w:rFonts w:ascii="Arial" w:eastAsia="Times New Roman" w:hAnsi="Arial" w:cs="Arial"/>
          <w:lang w:eastAsia="pt-BR"/>
        </w:rPr>
        <w:br/>
        <w:t>e) de cadeia</w:t>
      </w:r>
    </w:p>
    <w:p w:rsidR="004305B1" w:rsidRDefault="004305B1" w:rsidP="004305B1">
      <w:pPr>
        <w:spacing w:after="0" w:line="240" w:lineRule="auto"/>
        <w:rPr>
          <w:rFonts w:ascii="Arial" w:hAnsi="Arial" w:cs="Arial"/>
        </w:rPr>
      </w:pPr>
    </w:p>
    <w:p w:rsidR="004305B1" w:rsidRPr="004305B1" w:rsidRDefault="004305B1" w:rsidP="004305B1">
      <w:pPr>
        <w:shd w:val="clear" w:color="auto" w:fill="FFFFFF"/>
        <w:spacing w:before="150"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4. Relacione as duas colunas abaixo, indicando o tipo de isomeria plana que ocorre entre os pares de compostos orgânicos mencionados na segunda coluna:</w:t>
      </w:r>
    </w:p>
    <w:tbl>
      <w:tblPr>
        <w:tblW w:w="7860" w:type="dxa"/>
        <w:jc w:val="center"/>
        <w:tblCellSpacing w:w="7"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2928"/>
        <w:gridCol w:w="4932"/>
      </w:tblGrid>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jc w:val="center"/>
              <w:rPr>
                <w:rFonts w:ascii="Arial" w:eastAsia="Times New Roman" w:hAnsi="Arial" w:cs="Arial"/>
                <w:sz w:val="24"/>
                <w:szCs w:val="24"/>
                <w:lang w:eastAsia="pt-BR"/>
              </w:rPr>
            </w:pPr>
            <w:r w:rsidRPr="004305B1">
              <w:rPr>
                <w:rFonts w:ascii="Arial" w:eastAsia="Times New Roman" w:hAnsi="Arial" w:cs="Arial"/>
                <w:sz w:val="24"/>
                <w:szCs w:val="24"/>
                <w:lang w:eastAsia="pt-BR"/>
              </w:rPr>
              <w:t>1ª Coluna:</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jc w:val="center"/>
              <w:rPr>
                <w:rFonts w:ascii="Arial" w:eastAsia="Times New Roman" w:hAnsi="Arial" w:cs="Arial"/>
                <w:sz w:val="24"/>
                <w:szCs w:val="24"/>
                <w:lang w:eastAsia="pt-BR"/>
              </w:rPr>
            </w:pPr>
            <w:r w:rsidRPr="004305B1">
              <w:rPr>
                <w:rFonts w:ascii="Arial" w:eastAsia="Times New Roman" w:hAnsi="Arial" w:cs="Arial"/>
                <w:sz w:val="24"/>
                <w:szCs w:val="24"/>
                <w:lang w:eastAsia="pt-BR"/>
              </w:rPr>
              <w:t>2ª Coluna:</w:t>
            </w:r>
          </w:p>
        </w:tc>
      </w:tr>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I. Isomeria de função</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xml:space="preserve">a) </w:t>
            </w:r>
            <w:proofErr w:type="spellStart"/>
            <w:r w:rsidRPr="004305B1">
              <w:rPr>
                <w:rFonts w:ascii="Arial" w:eastAsia="Times New Roman" w:hAnsi="Arial" w:cs="Arial"/>
                <w:sz w:val="24"/>
                <w:szCs w:val="24"/>
                <w:lang w:eastAsia="pt-BR"/>
              </w:rPr>
              <w:t>dimetilamina</w:t>
            </w:r>
            <w:proofErr w:type="spellEnd"/>
            <w:r w:rsidRPr="004305B1">
              <w:rPr>
                <w:rFonts w:ascii="Arial" w:eastAsia="Times New Roman" w:hAnsi="Arial" w:cs="Arial"/>
                <w:sz w:val="24"/>
                <w:szCs w:val="24"/>
                <w:lang w:eastAsia="pt-BR"/>
              </w:rPr>
              <w:t xml:space="preserve"> e </w:t>
            </w:r>
            <w:proofErr w:type="spellStart"/>
            <w:r w:rsidRPr="004305B1">
              <w:rPr>
                <w:rFonts w:ascii="Arial" w:eastAsia="Times New Roman" w:hAnsi="Arial" w:cs="Arial"/>
                <w:sz w:val="24"/>
                <w:szCs w:val="24"/>
                <w:lang w:eastAsia="pt-BR"/>
              </w:rPr>
              <w:t>etilamina</w:t>
            </w:r>
            <w:proofErr w:type="spellEnd"/>
            <w:r w:rsidRPr="004305B1">
              <w:rPr>
                <w:rFonts w:ascii="Arial" w:eastAsia="Times New Roman" w:hAnsi="Arial" w:cs="Arial"/>
                <w:sz w:val="24"/>
                <w:szCs w:val="24"/>
                <w:lang w:eastAsia="pt-BR"/>
              </w:rPr>
              <w:t>.</w:t>
            </w:r>
          </w:p>
        </w:tc>
      </w:tr>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II. Isomeria de posição</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xml:space="preserve">b) </w:t>
            </w:r>
            <w:proofErr w:type="spellStart"/>
            <w:r w:rsidRPr="004305B1">
              <w:rPr>
                <w:rFonts w:ascii="Arial" w:eastAsia="Times New Roman" w:hAnsi="Arial" w:cs="Arial"/>
                <w:sz w:val="24"/>
                <w:szCs w:val="24"/>
                <w:lang w:eastAsia="pt-BR"/>
              </w:rPr>
              <w:t>etoxietano</w:t>
            </w:r>
            <w:proofErr w:type="spellEnd"/>
            <w:r w:rsidRPr="004305B1">
              <w:rPr>
                <w:rFonts w:ascii="Arial" w:eastAsia="Times New Roman" w:hAnsi="Arial" w:cs="Arial"/>
                <w:sz w:val="24"/>
                <w:szCs w:val="24"/>
                <w:lang w:eastAsia="pt-BR"/>
              </w:rPr>
              <w:t xml:space="preserve"> e </w:t>
            </w:r>
            <w:proofErr w:type="spellStart"/>
            <w:r w:rsidRPr="004305B1">
              <w:rPr>
                <w:rFonts w:ascii="Arial" w:eastAsia="Times New Roman" w:hAnsi="Arial" w:cs="Arial"/>
                <w:sz w:val="24"/>
                <w:szCs w:val="24"/>
                <w:lang w:eastAsia="pt-BR"/>
              </w:rPr>
              <w:t>metoxipropano</w:t>
            </w:r>
            <w:proofErr w:type="spellEnd"/>
            <w:r w:rsidRPr="004305B1">
              <w:rPr>
                <w:rFonts w:ascii="Arial" w:eastAsia="Times New Roman" w:hAnsi="Arial" w:cs="Arial"/>
                <w:sz w:val="24"/>
                <w:szCs w:val="24"/>
                <w:lang w:eastAsia="pt-BR"/>
              </w:rPr>
              <w:t>.</w:t>
            </w:r>
          </w:p>
        </w:tc>
      </w:tr>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III. Isomeria de cadeia</w:t>
            </w:r>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c) 1-propen-2-ol e propanona.</w:t>
            </w:r>
          </w:p>
        </w:tc>
      </w:tr>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xml:space="preserve"> IV. </w:t>
            </w:r>
            <w:proofErr w:type="spellStart"/>
            <w:r w:rsidRPr="004305B1">
              <w:rPr>
                <w:rFonts w:ascii="Arial" w:eastAsia="Times New Roman" w:hAnsi="Arial" w:cs="Arial"/>
                <w:sz w:val="24"/>
                <w:szCs w:val="24"/>
                <w:lang w:eastAsia="pt-BR"/>
              </w:rPr>
              <w:t>Metameria</w:t>
            </w:r>
            <w:proofErr w:type="spellEnd"/>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xml:space="preserve">d) </w:t>
            </w:r>
            <w:proofErr w:type="spellStart"/>
            <w:r w:rsidRPr="004305B1">
              <w:rPr>
                <w:rFonts w:ascii="Arial" w:eastAsia="Times New Roman" w:hAnsi="Arial" w:cs="Arial"/>
                <w:sz w:val="24"/>
                <w:szCs w:val="24"/>
                <w:lang w:eastAsia="pt-BR"/>
              </w:rPr>
              <w:t>metanoato</w:t>
            </w:r>
            <w:proofErr w:type="spellEnd"/>
            <w:r w:rsidRPr="004305B1">
              <w:rPr>
                <w:rFonts w:ascii="Arial" w:eastAsia="Times New Roman" w:hAnsi="Arial" w:cs="Arial"/>
                <w:sz w:val="24"/>
                <w:szCs w:val="24"/>
                <w:lang w:eastAsia="pt-BR"/>
              </w:rPr>
              <w:t xml:space="preserve"> de metila e ácido etanoico.</w:t>
            </w:r>
          </w:p>
        </w:tc>
      </w:tr>
      <w:tr w:rsidR="004305B1" w:rsidRPr="004305B1" w:rsidTr="004305B1">
        <w:trPr>
          <w:tblCellSpacing w:w="7" w:type="dxa"/>
          <w:jc w:val="center"/>
        </w:trPr>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eastAsia="pt-BR"/>
              </w:rPr>
            </w:pPr>
            <w:r w:rsidRPr="004305B1">
              <w:rPr>
                <w:rFonts w:ascii="Arial" w:eastAsia="Times New Roman" w:hAnsi="Arial" w:cs="Arial"/>
                <w:sz w:val="24"/>
                <w:szCs w:val="24"/>
                <w:lang w:eastAsia="pt-BR"/>
              </w:rPr>
              <w:t xml:space="preserve"> V. </w:t>
            </w:r>
            <w:proofErr w:type="spellStart"/>
            <w:r w:rsidRPr="004305B1">
              <w:rPr>
                <w:rFonts w:ascii="Arial" w:eastAsia="Times New Roman" w:hAnsi="Arial" w:cs="Arial"/>
                <w:sz w:val="24"/>
                <w:szCs w:val="24"/>
                <w:lang w:eastAsia="pt-BR"/>
              </w:rPr>
              <w:t>Tautomeria</w:t>
            </w:r>
            <w:proofErr w:type="spellEnd"/>
          </w:p>
        </w:tc>
        <w:tc>
          <w:tcPr>
            <w:tcW w:w="0" w:type="auto"/>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4305B1" w:rsidRPr="004305B1" w:rsidRDefault="004305B1" w:rsidP="004305B1">
            <w:pPr>
              <w:spacing w:after="0" w:line="240" w:lineRule="auto"/>
              <w:rPr>
                <w:rFonts w:ascii="Arial" w:eastAsia="Times New Roman" w:hAnsi="Arial" w:cs="Arial"/>
                <w:sz w:val="24"/>
                <w:szCs w:val="24"/>
                <w:lang w:val="en-US" w:eastAsia="pt-BR"/>
              </w:rPr>
            </w:pPr>
            <w:r w:rsidRPr="004305B1">
              <w:rPr>
                <w:rFonts w:ascii="Arial" w:eastAsia="Times New Roman" w:hAnsi="Arial" w:cs="Arial"/>
                <w:sz w:val="24"/>
                <w:szCs w:val="24"/>
                <w:lang w:val="en-US" w:eastAsia="pt-BR"/>
              </w:rPr>
              <w:t>e) but-1-eno e but-2-eno.</w:t>
            </w:r>
          </w:p>
        </w:tc>
      </w:tr>
    </w:tbl>
    <w:p w:rsidR="004305B1" w:rsidRDefault="004305B1"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Default="009647F2" w:rsidP="004305B1">
      <w:pPr>
        <w:spacing w:after="0" w:line="240" w:lineRule="auto"/>
        <w:rPr>
          <w:rFonts w:ascii="Arial" w:hAnsi="Arial" w:cs="Arial"/>
          <w:sz w:val="24"/>
          <w:szCs w:val="24"/>
          <w:lang w:val="en-US"/>
        </w:rPr>
      </w:pPr>
    </w:p>
    <w:p w:rsidR="009647F2" w:rsidRPr="009647F2" w:rsidRDefault="009647F2" w:rsidP="009647F2">
      <w:pPr>
        <w:spacing w:after="0"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5. </w:t>
      </w:r>
      <w:r w:rsidRPr="009647F2">
        <w:rPr>
          <w:rFonts w:ascii="Arial" w:eastAsia="Times New Roman" w:hAnsi="Arial" w:cs="Arial"/>
          <w:sz w:val="24"/>
          <w:szCs w:val="24"/>
          <w:lang w:eastAsia="pt-BR"/>
        </w:rPr>
        <w:t>(</w:t>
      </w:r>
      <w:proofErr w:type="spellStart"/>
      <w:r w:rsidRPr="009647F2">
        <w:rPr>
          <w:rFonts w:ascii="Arial" w:eastAsia="Times New Roman" w:hAnsi="Arial" w:cs="Arial"/>
          <w:sz w:val="24"/>
          <w:szCs w:val="24"/>
          <w:lang w:eastAsia="pt-BR"/>
        </w:rPr>
        <w:t>Uema</w:t>
      </w:r>
      <w:proofErr w:type="spellEnd"/>
      <w:r w:rsidRPr="009647F2">
        <w:rPr>
          <w:rFonts w:ascii="Arial" w:eastAsia="Times New Roman" w:hAnsi="Arial" w:cs="Arial"/>
          <w:sz w:val="24"/>
          <w:szCs w:val="24"/>
          <w:lang w:eastAsia="pt-BR"/>
        </w:rPr>
        <w:t>) A sequência obtida, ao se correlacionarem os pares de compostos com o tipo de isomeria que existe</w:t>
      </w:r>
      <w:r w:rsidRPr="009647F2">
        <w:rPr>
          <w:rFonts w:ascii="Arial" w:eastAsia="Times New Roman" w:hAnsi="Arial" w:cs="Arial"/>
          <w:sz w:val="24"/>
          <w:szCs w:val="24"/>
          <w:lang w:eastAsia="pt-BR"/>
        </w:rPr>
        <w:br/>
        <w:t>entre eles, é:</w:t>
      </w:r>
    </w:p>
    <w:tbl>
      <w:tblPr>
        <w:tblW w:w="10275" w:type="dxa"/>
        <w:tblCellMar>
          <w:top w:w="15" w:type="dxa"/>
          <w:left w:w="15" w:type="dxa"/>
          <w:bottom w:w="15" w:type="dxa"/>
          <w:right w:w="15" w:type="dxa"/>
        </w:tblCellMar>
        <w:tblLook w:val="04A0" w:firstRow="1" w:lastRow="0" w:firstColumn="1" w:lastColumn="0" w:noHBand="0" w:noVBand="1"/>
      </w:tblPr>
      <w:tblGrid>
        <w:gridCol w:w="5282"/>
        <w:gridCol w:w="4993"/>
      </w:tblGrid>
      <w:tr w:rsidR="009647F2" w:rsidRPr="009647F2" w:rsidTr="009647F2">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proofErr w:type="gramStart"/>
            <w:r w:rsidRPr="009647F2">
              <w:rPr>
                <w:rFonts w:ascii="Arial" w:eastAsia="Times New Roman" w:hAnsi="Arial" w:cs="Arial"/>
                <w:sz w:val="21"/>
                <w:szCs w:val="21"/>
                <w:lang w:eastAsia="pt-BR"/>
              </w:rPr>
              <w:t>( )</w:t>
            </w:r>
            <w:proofErr w:type="gramEnd"/>
            <w:r w:rsidRPr="009647F2">
              <w:rPr>
                <w:rFonts w:ascii="Arial" w:eastAsia="Times New Roman" w:hAnsi="Arial" w:cs="Arial"/>
                <w:sz w:val="21"/>
                <w:szCs w:val="21"/>
                <w:lang w:eastAsia="pt-BR"/>
              </w:rPr>
              <w:t xml:space="preserve"> n-pentano e </w:t>
            </w:r>
            <w:proofErr w:type="spellStart"/>
            <w:r w:rsidRPr="009647F2">
              <w:rPr>
                <w:rFonts w:ascii="Arial" w:eastAsia="Times New Roman" w:hAnsi="Arial" w:cs="Arial"/>
                <w:sz w:val="21"/>
                <w:szCs w:val="21"/>
                <w:lang w:eastAsia="pt-BR"/>
              </w:rPr>
              <w:t>metilbutano</w:t>
            </w:r>
            <w:proofErr w:type="spellEnd"/>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r w:rsidRPr="009647F2">
              <w:rPr>
                <w:rFonts w:ascii="Arial" w:eastAsia="Times New Roman" w:hAnsi="Arial" w:cs="Arial"/>
                <w:sz w:val="21"/>
                <w:szCs w:val="21"/>
                <w:lang w:eastAsia="pt-BR"/>
              </w:rPr>
              <w:t xml:space="preserve">1- </w:t>
            </w:r>
            <w:proofErr w:type="gramStart"/>
            <w:r w:rsidRPr="009647F2">
              <w:rPr>
                <w:rFonts w:ascii="Arial" w:eastAsia="Times New Roman" w:hAnsi="Arial" w:cs="Arial"/>
                <w:sz w:val="21"/>
                <w:szCs w:val="21"/>
                <w:lang w:eastAsia="pt-BR"/>
              </w:rPr>
              <w:t>isômeros</w:t>
            </w:r>
            <w:proofErr w:type="gramEnd"/>
            <w:r w:rsidRPr="009647F2">
              <w:rPr>
                <w:rFonts w:ascii="Arial" w:eastAsia="Times New Roman" w:hAnsi="Arial" w:cs="Arial"/>
                <w:sz w:val="21"/>
                <w:szCs w:val="21"/>
                <w:lang w:eastAsia="pt-BR"/>
              </w:rPr>
              <w:t xml:space="preserve"> funcionais</w:t>
            </w:r>
          </w:p>
        </w:tc>
      </w:tr>
      <w:tr w:rsidR="009647F2" w:rsidRPr="009647F2" w:rsidTr="009647F2">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proofErr w:type="gramStart"/>
            <w:r w:rsidRPr="009647F2">
              <w:rPr>
                <w:rFonts w:ascii="Arial" w:eastAsia="Times New Roman" w:hAnsi="Arial" w:cs="Arial"/>
                <w:sz w:val="21"/>
                <w:szCs w:val="21"/>
                <w:lang w:eastAsia="pt-BR"/>
              </w:rPr>
              <w:t>( )</w:t>
            </w:r>
            <w:proofErr w:type="gramEnd"/>
            <w:r w:rsidRPr="009647F2">
              <w:rPr>
                <w:rFonts w:ascii="Arial" w:eastAsia="Times New Roman" w:hAnsi="Arial" w:cs="Arial"/>
                <w:sz w:val="21"/>
                <w:szCs w:val="21"/>
                <w:lang w:eastAsia="pt-BR"/>
              </w:rPr>
              <w:t xml:space="preserve"> propanol-1 e propanol-2</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r w:rsidRPr="009647F2">
              <w:rPr>
                <w:rFonts w:ascii="Arial" w:eastAsia="Times New Roman" w:hAnsi="Arial" w:cs="Arial"/>
                <w:sz w:val="21"/>
                <w:szCs w:val="21"/>
                <w:lang w:eastAsia="pt-BR"/>
              </w:rPr>
              <w:t xml:space="preserve">2 - </w:t>
            </w:r>
            <w:proofErr w:type="gramStart"/>
            <w:r w:rsidRPr="009647F2">
              <w:rPr>
                <w:rFonts w:ascii="Arial" w:eastAsia="Times New Roman" w:hAnsi="Arial" w:cs="Arial"/>
                <w:sz w:val="21"/>
                <w:szCs w:val="21"/>
                <w:lang w:eastAsia="pt-BR"/>
              </w:rPr>
              <w:t>isômeros</w:t>
            </w:r>
            <w:proofErr w:type="gramEnd"/>
            <w:r w:rsidRPr="009647F2">
              <w:rPr>
                <w:rFonts w:ascii="Arial" w:eastAsia="Times New Roman" w:hAnsi="Arial" w:cs="Arial"/>
                <w:sz w:val="21"/>
                <w:szCs w:val="21"/>
                <w:lang w:eastAsia="pt-BR"/>
              </w:rPr>
              <w:t xml:space="preserve"> de compensação</w:t>
            </w:r>
          </w:p>
        </w:tc>
      </w:tr>
      <w:tr w:rsidR="009647F2" w:rsidRPr="009647F2" w:rsidTr="009647F2">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proofErr w:type="gramStart"/>
            <w:r w:rsidRPr="009647F2">
              <w:rPr>
                <w:rFonts w:ascii="Arial" w:eastAsia="Times New Roman" w:hAnsi="Arial" w:cs="Arial"/>
                <w:sz w:val="21"/>
                <w:szCs w:val="21"/>
                <w:lang w:eastAsia="pt-BR"/>
              </w:rPr>
              <w:t>( )</w:t>
            </w:r>
            <w:proofErr w:type="gramEnd"/>
            <w:r w:rsidRPr="009647F2">
              <w:rPr>
                <w:rFonts w:ascii="Arial" w:eastAsia="Times New Roman" w:hAnsi="Arial" w:cs="Arial"/>
                <w:sz w:val="21"/>
                <w:szCs w:val="21"/>
                <w:lang w:eastAsia="pt-BR"/>
              </w:rPr>
              <w:t xml:space="preserve"> </w:t>
            </w:r>
            <w:proofErr w:type="spellStart"/>
            <w:r w:rsidRPr="009647F2">
              <w:rPr>
                <w:rFonts w:ascii="Arial" w:eastAsia="Times New Roman" w:hAnsi="Arial" w:cs="Arial"/>
                <w:sz w:val="21"/>
                <w:szCs w:val="21"/>
                <w:lang w:eastAsia="pt-BR"/>
              </w:rPr>
              <w:t>etóxi</w:t>
            </w:r>
            <w:proofErr w:type="spellEnd"/>
            <w:r w:rsidRPr="009647F2">
              <w:rPr>
                <w:rFonts w:ascii="Arial" w:eastAsia="Times New Roman" w:hAnsi="Arial" w:cs="Arial"/>
                <w:sz w:val="21"/>
                <w:szCs w:val="21"/>
                <w:lang w:eastAsia="pt-BR"/>
              </w:rPr>
              <w:t xml:space="preserve">-etano e </w:t>
            </w:r>
            <w:proofErr w:type="spellStart"/>
            <w:r w:rsidRPr="009647F2">
              <w:rPr>
                <w:rFonts w:ascii="Arial" w:eastAsia="Times New Roman" w:hAnsi="Arial" w:cs="Arial"/>
                <w:sz w:val="21"/>
                <w:szCs w:val="21"/>
                <w:lang w:eastAsia="pt-BR"/>
              </w:rPr>
              <w:t>metóxi</w:t>
            </w:r>
            <w:proofErr w:type="spellEnd"/>
            <w:r w:rsidRPr="009647F2">
              <w:rPr>
                <w:rFonts w:ascii="Arial" w:eastAsia="Times New Roman" w:hAnsi="Arial" w:cs="Arial"/>
                <w:sz w:val="21"/>
                <w:szCs w:val="21"/>
                <w:lang w:eastAsia="pt-BR"/>
              </w:rPr>
              <w:t>-propano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r w:rsidRPr="009647F2">
              <w:rPr>
                <w:rFonts w:ascii="Arial" w:eastAsia="Times New Roman" w:hAnsi="Arial" w:cs="Arial"/>
                <w:sz w:val="21"/>
                <w:szCs w:val="21"/>
                <w:lang w:eastAsia="pt-BR"/>
              </w:rPr>
              <w:t xml:space="preserve">3 - </w:t>
            </w:r>
            <w:proofErr w:type="gramStart"/>
            <w:r w:rsidRPr="009647F2">
              <w:rPr>
                <w:rFonts w:ascii="Arial" w:eastAsia="Times New Roman" w:hAnsi="Arial" w:cs="Arial"/>
                <w:sz w:val="21"/>
                <w:szCs w:val="21"/>
                <w:lang w:eastAsia="pt-BR"/>
              </w:rPr>
              <w:t>isômeros</w:t>
            </w:r>
            <w:proofErr w:type="gramEnd"/>
            <w:r w:rsidRPr="009647F2">
              <w:rPr>
                <w:rFonts w:ascii="Arial" w:eastAsia="Times New Roman" w:hAnsi="Arial" w:cs="Arial"/>
                <w:sz w:val="21"/>
                <w:szCs w:val="21"/>
                <w:lang w:eastAsia="pt-BR"/>
              </w:rPr>
              <w:t xml:space="preserve"> de posição</w:t>
            </w:r>
          </w:p>
        </w:tc>
      </w:tr>
      <w:tr w:rsidR="009647F2" w:rsidRPr="009647F2" w:rsidTr="009647F2">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proofErr w:type="gramStart"/>
            <w:r w:rsidRPr="009647F2">
              <w:rPr>
                <w:rFonts w:ascii="Arial" w:eastAsia="Times New Roman" w:hAnsi="Arial" w:cs="Arial"/>
                <w:sz w:val="21"/>
                <w:szCs w:val="21"/>
                <w:lang w:eastAsia="pt-BR"/>
              </w:rPr>
              <w:t>( )</w:t>
            </w:r>
            <w:proofErr w:type="gramEnd"/>
            <w:r w:rsidRPr="009647F2">
              <w:rPr>
                <w:rFonts w:ascii="Arial" w:eastAsia="Times New Roman" w:hAnsi="Arial" w:cs="Arial"/>
                <w:sz w:val="21"/>
                <w:szCs w:val="21"/>
                <w:lang w:eastAsia="pt-BR"/>
              </w:rPr>
              <w:t xml:space="preserve"> </w:t>
            </w:r>
            <w:proofErr w:type="spellStart"/>
            <w:r w:rsidRPr="009647F2">
              <w:rPr>
                <w:rFonts w:ascii="Arial" w:eastAsia="Times New Roman" w:hAnsi="Arial" w:cs="Arial"/>
                <w:sz w:val="21"/>
                <w:szCs w:val="21"/>
                <w:lang w:eastAsia="pt-BR"/>
              </w:rPr>
              <w:t>metóxi</w:t>
            </w:r>
            <w:proofErr w:type="spellEnd"/>
            <w:r w:rsidRPr="009647F2">
              <w:rPr>
                <w:rFonts w:ascii="Arial" w:eastAsia="Times New Roman" w:hAnsi="Arial" w:cs="Arial"/>
                <w:sz w:val="21"/>
                <w:szCs w:val="21"/>
                <w:lang w:eastAsia="pt-BR"/>
              </w:rPr>
              <w:t>-metano e etanol</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9647F2" w:rsidRPr="009647F2" w:rsidRDefault="009647F2" w:rsidP="009647F2">
            <w:pPr>
              <w:spacing w:after="0" w:line="240" w:lineRule="auto"/>
              <w:rPr>
                <w:rFonts w:ascii="Arial" w:eastAsia="Times New Roman" w:hAnsi="Arial" w:cs="Arial"/>
                <w:sz w:val="21"/>
                <w:szCs w:val="21"/>
                <w:lang w:eastAsia="pt-BR"/>
              </w:rPr>
            </w:pPr>
            <w:r w:rsidRPr="009647F2">
              <w:rPr>
                <w:rFonts w:ascii="Arial" w:eastAsia="Times New Roman" w:hAnsi="Arial" w:cs="Arial"/>
                <w:sz w:val="21"/>
                <w:szCs w:val="21"/>
                <w:lang w:eastAsia="pt-BR"/>
              </w:rPr>
              <w:t xml:space="preserve">4- </w:t>
            </w:r>
            <w:proofErr w:type="gramStart"/>
            <w:r w:rsidRPr="009647F2">
              <w:rPr>
                <w:rFonts w:ascii="Arial" w:eastAsia="Times New Roman" w:hAnsi="Arial" w:cs="Arial"/>
                <w:sz w:val="21"/>
                <w:szCs w:val="21"/>
                <w:lang w:eastAsia="pt-BR"/>
              </w:rPr>
              <w:t>isômeros</w:t>
            </w:r>
            <w:proofErr w:type="gramEnd"/>
            <w:r w:rsidRPr="009647F2">
              <w:rPr>
                <w:rFonts w:ascii="Arial" w:eastAsia="Times New Roman" w:hAnsi="Arial" w:cs="Arial"/>
                <w:sz w:val="21"/>
                <w:szCs w:val="21"/>
                <w:lang w:eastAsia="pt-BR"/>
              </w:rPr>
              <w:t xml:space="preserve"> de cadeia</w:t>
            </w:r>
          </w:p>
        </w:tc>
      </w:tr>
    </w:tbl>
    <w:p w:rsidR="009647F2" w:rsidRPr="009647F2" w:rsidRDefault="009647F2" w:rsidP="009647F2">
      <w:pPr>
        <w:spacing w:after="0" w:line="240" w:lineRule="auto"/>
        <w:textAlignment w:val="baseline"/>
        <w:rPr>
          <w:rFonts w:ascii="Arial" w:eastAsia="Times New Roman" w:hAnsi="Arial" w:cs="Arial"/>
          <w:sz w:val="24"/>
          <w:szCs w:val="24"/>
          <w:lang w:eastAsia="pt-BR"/>
        </w:rPr>
      </w:pPr>
      <w:r w:rsidRPr="009647F2">
        <w:rPr>
          <w:rFonts w:ascii="Arial" w:eastAsia="Times New Roman" w:hAnsi="Arial" w:cs="Arial"/>
          <w:sz w:val="24"/>
          <w:szCs w:val="24"/>
          <w:lang w:eastAsia="pt-BR"/>
        </w:rPr>
        <w:t>a) 4, 3, 1, 2</w:t>
      </w:r>
      <w:r w:rsidRPr="009647F2">
        <w:rPr>
          <w:rFonts w:ascii="Arial" w:eastAsia="Times New Roman" w:hAnsi="Arial" w:cs="Arial"/>
          <w:sz w:val="24"/>
          <w:szCs w:val="24"/>
          <w:lang w:eastAsia="pt-BR"/>
        </w:rPr>
        <w:br/>
        <w:t>b) 3, 2, 1,4</w:t>
      </w:r>
      <w:r w:rsidRPr="009647F2">
        <w:rPr>
          <w:rFonts w:ascii="Arial" w:eastAsia="Times New Roman" w:hAnsi="Arial" w:cs="Arial"/>
          <w:sz w:val="24"/>
          <w:szCs w:val="24"/>
          <w:lang w:eastAsia="pt-BR"/>
        </w:rPr>
        <w:br/>
        <w:t>c) 2, 1, 4, 3</w:t>
      </w:r>
      <w:r w:rsidRPr="009647F2">
        <w:rPr>
          <w:rFonts w:ascii="Arial" w:eastAsia="Times New Roman" w:hAnsi="Arial" w:cs="Arial"/>
          <w:sz w:val="24"/>
          <w:szCs w:val="24"/>
          <w:lang w:eastAsia="pt-BR"/>
        </w:rPr>
        <w:br/>
        <w:t>d) 3, 4, 2, 1</w:t>
      </w:r>
      <w:r w:rsidRPr="009647F2">
        <w:rPr>
          <w:rFonts w:ascii="Arial" w:eastAsia="Times New Roman" w:hAnsi="Arial" w:cs="Arial"/>
          <w:sz w:val="24"/>
          <w:szCs w:val="24"/>
          <w:lang w:eastAsia="pt-BR"/>
        </w:rPr>
        <w:br/>
        <w:t>e) 4, 3, 2, 1</w:t>
      </w:r>
    </w:p>
    <w:p w:rsidR="009647F2" w:rsidRDefault="009647F2" w:rsidP="004305B1">
      <w:pPr>
        <w:spacing w:after="0" w:line="240" w:lineRule="auto"/>
        <w:rPr>
          <w:rFonts w:ascii="Arial" w:hAnsi="Arial" w:cs="Arial"/>
          <w:sz w:val="24"/>
          <w:szCs w:val="24"/>
          <w:lang w:val="en-US"/>
        </w:rPr>
      </w:pPr>
    </w:p>
    <w:p w:rsidR="009647F2" w:rsidRPr="009647F2" w:rsidRDefault="009647F2" w:rsidP="009647F2">
      <w:pPr>
        <w:spacing w:after="225" w:line="240" w:lineRule="auto"/>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6. </w:t>
      </w:r>
      <w:r w:rsidRPr="009647F2">
        <w:rPr>
          <w:rFonts w:ascii="Arial" w:eastAsia="Times New Roman" w:hAnsi="Arial" w:cs="Arial"/>
          <w:sz w:val="24"/>
          <w:szCs w:val="24"/>
          <w:lang w:eastAsia="pt-BR"/>
        </w:rPr>
        <w:t>(Uerj) Na tentativa de conter o tráfico de drogas, a Polícia Federal passou a controlar a aquisição de solventes com elevado grau de pureza, como o éter (</w:t>
      </w:r>
      <w:proofErr w:type="spellStart"/>
      <w:r w:rsidRPr="009647F2">
        <w:rPr>
          <w:rFonts w:ascii="Arial" w:eastAsia="Times New Roman" w:hAnsi="Arial" w:cs="Arial"/>
          <w:sz w:val="24"/>
          <w:szCs w:val="24"/>
          <w:lang w:eastAsia="pt-BR"/>
        </w:rPr>
        <w:t>etóxi</w:t>
      </w:r>
      <w:proofErr w:type="spellEnd"/>
      <w:r w:rsidRPr="009647F2">
        <w:rPr>
          <w:rFonts w:ascii="Arial" w:eastAsia="Times New Roman" w:hAnsi="Arial" w:cs="Arial"/>
          <w:sz w:val="24"/>
          <w:szCs w:val="24"/>
          <w:lang w:eastAsia="pt-BR"/>
        </w:rPr>
        <w:t>-etano) e a acetona (propanona). Hoje, mesmo as universidades só adquirem esses produtos com a devida autorização daquele órgão. Identifique a alternativa que apresenta, respectivamente, isômeros funcionais dessas substâncias?</w:t>
      </w:r>
    </w:p>
    <w:p w:rsidR="009647F2" w:rsidRPr="009647F2" w:rsidRDefault="009647F2" w:rsidP="009647F2">
      <w:pPr>
        <w:spacing w:after="0" w:line="240" w:lineRule="auto"/>
        <w:textAlignment w:val="baseline"/>
        <w:rPr>
          <w:rFonts w:ascii="Arial" w:eastAsia="Times New Roman" w:hAnsi="Arial" w:cs="Arial"/>
          <w:sz w:val="24"/>
          <w:szCs w:val="24"/>
          <w:lang w:eastAsia="pt-BR"/>
        </w:rPr>
      </w:pPr>
      <w:r w:rsidRPr="009647F2">
        <w:rPr>
          <w:rFonts w:ascii="Arial" w:eastAsia="Times New Roman" w:hAnsi="Arial" w:cs="Arial"/>
          <w:sz w:val="24"/>
          <w:szCs w:val="24"/>
          <w:lang w:eastAsia="pt-BR"/>
        </w:rPr>
        <w:t xml:space="preserve">a) </w:t>
      </w:r>
      <w:proofErr w:type="spellStart"/>
      <w:r w:rsidRPr="009647F2">
        <w:rPr>
          <w:rFonts w:ascii="Arial" w:eastAsia="Times New Roman" w:hAnsi="Arial" w:cs="Arial"/>
          <w:sz w:val="24"/>
          <w:szCs w:val="24"/>
          <w:lang w:eastAsia="pt-BR"/>
        </w:rPr>
        <w:t>butanal</w:t>
      </w:r>
      <w:proofErr w:type="spellEnd"/>
      <w:r w:rsidRPr="009647F2">
        <w:rPr>
          <w:rFonts w:ascii="Arial" w:eastAsia="Times New Roman" w:hAnsi="Arial" w:cs="Arial"/>
          <w:sz w:val="24"/>
          <w:szCs w:val="24"/>
          <w:lang w:eastAsia="pt-BR"/>
        </w:rPr>
        <w:t xml:space="preserve"> e </w:t>
      </w:r>
      <w:proofErr w:type="spellStart"/>
      <w:r w:rsidRPr="009647F2">
        <w:rPr>
          <w:rFonts w:ascii="Arial" w:eastAsia="Times New Roman" w:hAnsi="Arial" w:cs="Arial"/>
          <w:sz w:val="24"/>
          <w:szCs w:val="24"/>
          <w:lang w:eastAsia="pt-BR"/>
        </w:rPr>
        <w:t>propanal</w:t>
      </w:r>
      <w:proofErr w:type="spellEnd"/>
      <w:r w:rsidRPr="009647F2">
        <w:rPr>
          <w:rFonts w:ascii="Arial" w:eastAsia="Times New Roman" w:hAnsi="Arial" w:cs="Arial"/>
          <w:sz w:val="24"/>
          <w:szCs w:val="24"/>
          <w:lang w:eastAsia="pt-BR"/>
        </w:rPr>
        <w:t>.</w:t>
      </w:r>
      <w:r w:rsidRPr="009647F2">
        <w:rPr>
          <w:rFonts w:ascii="Arial" w:eastAsia="Times New Roman" w:hAnsi="Arial" w:cs="Arial"/>
          <w:sz w:val="24"/>
          <w:szCs w:val="24"/>
          <w:lang w:eastAsia="pt-BR"/>
        </w:rPr>
        <w:br/>
        <w:t xml:space="preserve">b) 1-butanol e </w:t>
      </w:r>
      <w:proofErr w:type="spellStart"/>
      <w:r w:rsidRPr="009647F2">
        <w:rPr>
          <w:rFonts w:ascii="Arial" w:eastAsia="Times New Roman" w:hAnsi="Arial" w:cs="Arial"/>
          <w:sz w:val="24"/>
          <w:szCs w:val="24"/>
          <w:lang w:eastAsia="pt-BR"/>
        </w:rPr>
        <w:t>propanal</w:t>
      </w:r>
      <w:proofErr w:type="spellEnd"/>
      <w:r w:rsidRPr="009647F2">
        <w:rPr>
          <w:rFonts w:ascii="Arial" w:eastAsia="Times New Roman" w:hAnsi="Arial" w:cs="Arial"/>
          <w:sz w:val="24"/>
          <w:szCs w:val="24"/>
          <w:lang w:eastAsia="pt-BR"/>
        </w:rPr>
        <w:t>.</w:t>
      </w:r>
      <w:r w:rsidRPr="009647F2">
        <w:rPr>
          <w:rFonts w:ascii="Arial" w:eastAsia="Times New Roman" w:hAnsi="Arial" w:cs="Arial"/>
          <w:sz w:val="24"/>
          <w:szCs w:val="24"/>
          <w:lang w:eastAsia="pt-BR"/>
        </w:rPr>
        <w:br/>
        <w:t xml:space="preserve">c) </w:t>
      </w:r>
      <w:proofErr w:type="spellStart"/>
      <w:r w:rsidRPr="009647F2">
        <w:rPr>
          <w:rFonts w:ascii="Arial" w:eastAsia="Times New Roman" w:hAnsi="Arial" w:cs="Arial"/>
          <w:sz w:val="24"/>
          <w:szCs w:val="24"/>
          <w:lang w:eastAsia="pt-BR"/>
        </w:rPr>
        <w:t>butanal</w:t>
      </w:r>
      <w:proofErr w:type="spellEnd"/>
      <w:r w:rsidRPr="009647F2">
        <w:rPr>
          <w:rFonts w:ascii="Arial" w:eastAsia="Times New Roman" w:hAnsi="Arial" w:cs="Arial"/>
          <w:sz w:val="24"/>
          <w:szCs w:val="24"/>
          <w:lang w:eastAsia="pt-BR"/>
        </w:rPr>
        <w:t xml:space="preserve"> e 1-propanol.</w:t>
      </w:r>
      <w:r w:rsidRPr="009647F2">
        <w:rPr>
          <w:rFonts w:ascii="Arial" w:eastAsia="Times New Roman" w:hAnsi="Arial" w:cs="Arial"/>
          <w:sz w:val="24"/>
          <w:szCs w:val="24"/>
          <w:lang w:eastAsia="pt-BR"/>
        </w:rPr>
        <w:br/>
        <w:t>d) 1-butanol e 1-propanol.</w:t>
      </w:r>
    </w:p>
    <w:p w:rsidR="009647F2" w:rsidRDefault="009647F2" w:rsidP="009647F2">
      <w:pPr>
        <w:shd w:val="clear" w:color="auto" w:fill="FFFFFF"/>
        <w:spacing w:after="0" w:line="240" w:lineRule="auto"/>
        <w:textAlignment w:val="baseline"/>
        <w:rPr>
          <w:rFonts w:ascii="Arial" w:hAnsi="Arial" w:cs="Arial"/>
          <w:sz w:val="24"/>
          <w:szCs w:val="24"/>
        </w:rPr>
      </w:pPr>
    </w:p>
    <w:p w:rsidR="009647F2" w:rsidRPr="009647F2" w:rsidRDefault="009647F2" w:rsidP="009647F2">
      <w:pPr>
        <w:shd w:val="clear" w:color="auto" w:fill="FFFFFF"/>
        <w:spacing w:after="0" w:line="240" w:lineRule="auto"/>
        <w:textAlignment w:val="baseline"/>
        <w:rPr>
          <w:rFonts w:ascii="Arial" w:eastAsia="Times New Roman" w:hAnsi="Arial" w:cs="Arial"/>
          <w:sz w:val="24"/>
          <w:szCs w:val="24"/>
          <w:lang w:eastAsia="pt-BR"/>
        </w:rPr>
      </w:pPr>
      <w:proofErr w:type="gramStart"/>
      <w:r>
        <w:rPr>
          <w:rFonts w:ascii="Arial" w:hAnsi="Arial" w:cs="Arial"/>
          <w:sz w:val="24"/>
          <w:szCs w:val="24"/>
        </w:rPr>
        <w:t xml:space="preserve">7. </w:t>
      </w:r>
      <w:r w:rsidRPr="009647F2">
        <w:rPr>
          <w:rFonts w:ascii="Arial" w:eastAsia="Times New Roman" w:hAnsi="Arial" w:cs="Arial"/>
          <w:b/>
          <w:bCs/>
          <w:sz w:val="24"/>
          <w:szCs w:val="24"/>
          <w:bdr w:val="none" w:sz="0" w:space="0" w:color="auto" w:frame="1"/>
          <w:lang w:eastAsia="pt-BR"/>
        </w:rPr>
        <w:t xml:space="preserve"> (</w:t>
      </w:r>
      <w:proofErr w:type="spellStart"/>
      <w:proofErr w:type="gramEnd"/>
      <w:r w:rsidRPr="009647F2">
        <w:rPr>
          <w:rFonts w:ascii="Arial" w:eastAsia="Times New Roman" w:hAnsi="Arial" w:cs="Arial"/>
          <w:b/>
          <w:bCs/>
          <w:sz w:val="24"/>
          <w:szCs w:val="24"/>
          <w:bdr w:val="none" w:sz="0" w:space="0" w:color="auto" w:frame="1"/>
          <w:lang w:eastAsia="pt-BR"/>
        </w:rPr>
        <w:t>Uespi</w:t>
      </w:r>
      <w:proofErr w:type="spellEnd"/>
      <w:r w:rsidRPr="009647F2">
        <w:rPr>
          <w:rFonts w:ascii="Arial" w:eastAsia="Times New Roman" w:hAnsi="Arial" w:cs="Arial"/>
          <w:b/>
          <w:bCs/>
          <w:sz w:val="24"/>
          <w:szCs w:val="24"/>
          <w:bdr w:val="none" w:sz="0" w:space="0" w:color="auto" w:frame="1"/>
          <w:lang w:eastAsia="pt-BR"/>
        </w:rPr>
        <w:t>) </w:t>
      </w:r>
      <w:r w:rsidRPr="009647F2">
        <w:rPr>
          <w:rFonts w:ascii="Arial" w:eastAsia="Times New Roman" w:hAnsi="Arial" w:cs="Arial"/>
          <w:sz w:val="24"/>
          <w:szCs w:val="24"/>
          <w:lang w:eastAsia="pt-BR"/>
        </w:rPr>
        <w:t>Quantos isômeros existem com a fórmula C</w:t>
      </w:r>
      <w:r w:rsidRPr="009647F2">
        <w:rPr>
          <w:rFonts w:ascii="Arial" w:eastAsia="Times New Roman" w:hAnsi="Arial" w:cs="Arial"/>
          <w:sz w:val="24"/>
          <w:szCs w:val="24"/>
          <w:vertAlign w:val="subscript"/>
          <w:lang w:eastAsia="pt-BR"/>
        </w:rPr>
        <w:t>4</w:t>
      </w:r>
      <w:r w:rsidRPr="009647F2">
        <w:rPr>
          <w:rFonts w:ascii="Arial" w:eastAsia="Times New Roman" w:hAnsi="Arial" w:cs="Arial"/>
          <w:sz w:val="24"/>
          <w:szCs w:val="24"/>
          <w:lang w:eastAsia="pt-BR"/>
        </w:rPr>
        <w:t>H</w:t>
      </w:r>
      <w:r w:rsidRPr="009647F2">
        <w:rPr>
          <w:rFonts w:ascii="Arial" w:eastAsia="Times New Roman" w:hAnsi="Arial" w:cs="Arial"/>
          <w:sz w:val="24"/>
          <w:szCs w:val="24"/>
          <w:vertAlign w:val="subscript"/>
          <w:lang w:eastAsia="pt-BR"/>
        </w:rPr>
        <w:t>10</w:t>
      </w:r>
      <w:r w:rsidRPr="009647F2">
        <w:rPr>
          <w:rFonts w:ascii="Arial" w:eastAsia="Times New Roman" w:hAnsi="Arial" w:cs="Arial"/>
          <w:sz w:val="24"/>
          <w:szCs w:val="24"/>
          <w:lang w:eastAsia="pt-BR"/>
        </w:rPr>
        <w:t>?</w:t>
      </w:r>
    </w:p>
    <w:p w:rsidR="009647F2" w:rsidRPr="009647F2" w:rsidRDefault="009647F2" w:rsidP="009647F2">
      <w:pPr>
        <w:shd w:val="clear" w:color="auto" w:fill="FFFFFF"/>
        <w:spacing w:after="375" w:line="240" w:lineRule="auto"/>
        <w:textAlignment w:val="baseline"/>
        <w:rPr>
          <w:rFonts w:ascii="Arial" w:eastAsia="Times New Roman" w:hAnsi="Arial" w:cs="Arial"/>
          <w:sz w:val="24"/>
          <w:szCs w:val="24"/>
          <w:lang w:eastAsia="pt-BR"/>
        </w:rPr>
      </w:pPr>
      <w:r w:rsidRPr="009647F2">
        <w:rPr>
          <w:rFonts w:ascii="Arial" w:eastAsia="Times New Roman" w:hAnsi="Arial" w:cs="Arial"/>
          <w:sz w:val="24"/>
          <w:szCs w:val="24"/>
          <w:lang w:eastAsia="pt-BR"/>
        </w:rPr>
        <w:t>a) 2</w:t>
      </w:r>
      <w:r>
        <w:rPr>
          <w:rFonts w:ascii="Arial" w:eastAsia="Times New Roman" w:hAnsi="Arial" w:cs="Arial"/>
          <w:sz w:val="24"/>
          <w:szCs w:val="24"/>
          <w:lang w:eastAsia="pt-BR"/>
        </w:rPr>
        <w:tab/>
      </w:r>
      <w:r>
        <w:rPr>
          <w:rFonts w:ascii="Arial" w:eastAsia="Times New Roman" w:hAnsi="Arial" w:cs="Arial"/>
          <w:sz w:val="24"/>
          <w:szCs w:val="24"/>
          <w:lang w:eastAsia="pt-BR"/>
        </w:rPr>
        <w:tab/>
      </w:r>
      <w:r w:rsidRPr="009647F2">
        <w:rPr>
          <w:rFonts w:ascii="Arial" w:eastAsia="Times New Roman" w:hAnsi="Arial" w:cs="Arial"/>
          <w:sz w:val="24"/>
          <w:szCs w:val="24"/>
          <w:lang w:eastAsia="pt-BR"/>
        </w:rPr>
        <w:t>b) 1</w:t>
      </w:r>
      <w:r>
        <w:rPr>
          <w:rFonts w:ascii="Arial" w:eastAsia="Times New Roman" w:hAnsi="Arial" w:cs="Arial"/>
          <w:sz w:val="24"/>
          <w:szCs w:val="24"/>
          <w:lang w:eastAsia="pt-BR"/>
        </w:rPr>
        <w:tab/>
      </w:r>
      <w:r>
        <w:rPr>
          <w:rFonts w:ascii="Arial" w:eastAsia="Times New Roman" w:hAnsi="Arial" w:cs="Arial"/>
          <w:sz w:val="24"/>
          <w:szCs w:val="24"/>
          <w:lang w:eastAsia="pt-BR"/>
        </w:rPr>
        <w:tab/>
      </w:r>
      <w:r w:rsidRPr="009647F2">
        <w:rPr>
          <w:rFonts w:ascii="Arial" w:eastAsia="Times New Roman" w:hAnsi="Arial" w:cs="Arial"/>
          <w:sz w:val="24"/>
          <w:szCs w:val="24"/>
          <w:lang w:eastAsia="pt-BR"/>
        </w:rPr>
        <w:t>c) 3</w:t>
      </w:r>
      <w:r>
        <w:rPr>
          <w:rFonts w:ascii="Arial" w:eastAsia="Times New Roman" w:hAnsi="Arial" w:cs="Arial"/>
          <w:sz w:val="24"/>
          <w:szCs w:val="24"/>
          <w:lang w:eastAsia="pt-BR"/>
        </w:rPr>
        <w:tab/>
      </w:r>
      <w:r>
        <w:rPr>
          <w:rFonts w:ascii="Arial" w:eastAsia="Times New Roman" w:hAnsi="Arial" w:cs="Arial"/>
          <w:sz w:val="24"/>
          <w:szCs w:val="24"/>
          <w:lang w:eastAsia="pt-BR"/>
        </w:rPr>
        <w:tab/>
      </w:r>
      <w:r w:rsidRPr="009647F2">
        <w:rPr>
          <w:rFonts w:ascii="Arial" w:eastAsia="Times New Roman" w:hAnsi="Arial" w:cs="Arial"/>
          <w:sz w:val="24"/>
          <w:szCs w:val="24"/>
          <w:lang w:eastAsia="pt-BR"/>
        </w:rPr>
        <w:t>d) 4</w:t>
      </w:r>
      <w:r>
        <w:rPr>
          <w:rFonts w:ascii="Arial" w:eastAsia="Times New Roman" w:hAnsi="Arial" w:cs="Arial"/>
          <w:sz w:val="24"/>
          <w:szCs w:val="24"/>
          <w:lang w:eastAsia="pt-BR"/>
        </w:rPr>
        <w:tab/>
      </w:r>
      <w:r>
        <w:rPr>
          <w:rFonts w:ascii="Arial" w:eastAsia="Times New Roman" w:hAnsi="Arial" w:cs="Arial"/>
          <w:sz w:val="24"/>
          <w:szCs w:val="24"/>
          <w:lang w:eastAsia="pt-BR"/>
        </w:rPr>
        <w:tab/>
      </w:r>
      <w:r w:rsidRPr="009647F2">
        <w:rPr>
          <w:rFonts w:ascii="Arial" w:eastAsia="Times New Roman" w:hAnsi="Arial" w:cs="Arial"/>
          <w:sz w:val="24"/>
          <w:szCs w:val="24"/>
          <w:lang w:eastAsia="pt-BR"/>
        </w:rPr>
        <w:t>e) 5</w:t>
      </w:r>
    </w:p>
    <w:p w:rsidR="009647F2" w:rsidRDefault="009647F2" w:rsidP="009647F2">
      <w:pPr>
        <w:shd w:val="clear" w:color="auto" w:fill="FFFFFF"/>
        <w:spacing w:after="0" w:line="240" w:lineRule="auto"/>
        <w:jc w:val="both"/>
        <w:rPr>
          <w:rFonts w:ascii="Arial" w:eastAsia="Times New Roman" w:hAnsi="Arial" w:cs="Arial"/>
          <w:sz w:val="24"/>
          <w:szCs w:val="24"/>
          <w:lang w:eastAsia="pt-BR"/>
        </w:rPr>
      </w:pPr>
    </w:p>
    <w:p w:rsidR="009647F2" w:rsidRPr="009647F2" w:rsidRDefault="009647F2" w:rsidP="009647F2">
      <w:pPr>
        <w:shd w:val="clear" w:color="auto" w:fill="FFFFFF"/>
        <w:spacing w:after="0" w:line="240" w:lineRule="auto"/>
        <w:jc w:val="both"/>
        <w:rPr>
          <w:rFonts w:ascii="Arial" w:eastAsia="Times New Roman" w:hAnsi="Arial" w:cs="Arial"/>
          <w:sz w:val="24"/>
          <w:szCs w:val="24"/>
          <w:lang w:eastAsia="pt-BR"/>
        </w:rPr>
      </w:pPr>
      <w:bookmarkStart w:id="0" w:name="_GoBack"/>
      <w:bookmarkEnd w:id="0"/>
      <w:r>
        <w:rPr>
          <w:rFonts w:ascii="Arial" w:eastAsia="Times New Roman" w:hAnsi="Arial" w:cs="Arial"/>
          <w:sz w:val="24"/>
          <w:szCs w:val="24"/>
          <w:lang w:eastAsia="pt-BR"/>
        </w:rPr>
        <w:t xml:space="preserve">8. </w:t>
      </w:r>
      <w:r w:rsidRPr="009647F2">
        <w:rPr>
          <w:rFonts w:ascii="Arial" w:eastAsia="Times New Roman" w:hAnsi="Arial" w:cs="Arial"/>
          <w:sz w:val="24"/>
          <w:szCs w:val="24"/>
          <w:lang w:eastAsia="pt-BR"/>
        </w:rPr>
        <w:t>(UFRS) Com a fórmula molecular C</w:t>
      </w:r>
      <w:r w:rsidRPr="009647F2">
        <w:rPr>
          <w:rFonts w:ascii="Arial" w:eastAsia="Times New Roman" w:hAnsi="Arial" w:cs="Arial"/>
          <w:sz w:val="24"/>
          <w:szCs w:val="24"/>
          <w:bdr w:val="none" w:sz="0" w:space="0" w:color="auto" w:frame="1"/>
          <w:vertAlign w:val="subscript"/>
          <w:lang w:eastAsia="pt-BR"/>
        </w:rPr>
        <w:t>4</w:t>
      </w:r>
      <w:r w:rsidRPr="009647F2">
        <w:rPr>
          <w:rFonts w:ascii="Arial" w:eastAsia="Times New Roman" w:hAnsi="Arial" w:cs="Arial"/>
          <w:sz w:val="24"/>
          <w:szCs w:val="24"/>
          <w:lang w:eastAsia="pt-BR"/>
        </w:rPr>
        <w:t>H</w:t>
      </w:r>
      <w:r w:rsidRPr="009647F2">
        <w:rPr>
          <w:rFonts w:ascii="Arial" w:eastAsia="Times New Roman" w:hAnsi="Arial" w:cs="Arial"/>
          <w:sz w:val="24"/>
          <w:szCs w:val="24"/>
          <w:bdr w:val="none" w:sz="0" w:space="0" w:color="auto" w:frame="1"/>
          <w:vertAlign w:val="subscript"/>
          <w:lang w:eastAsia="pt-BR"/>
        </w:rPr>
        <w:t>11</w:t>
      </w:r>
      <w:r w:rsidRPr="009647F2">
        <w:rPr>
          <w:rFonts w:ascii="Arial" w:eastAsia="Times New Roman" w:hAnsi="Arial" w:cs="Arial"/>
          <w:sz w:val="24"/>
          <w:szCs w:val="24"/>
          <w:lang w:eastAsia="pt-BR"/>
        </w:rPr>
        <w:t>N, são representados os seguintes pares compostos:</w:t>
      </w:r>
    </w:p>
    <w:p w:rsidR="009647F2" w:rsidRPr="009647F2" w:rsidRDefault="009647F2" w:rsidP="009647F2">
      <w:pPr>
        <w:shd w:val="clear" w:color="auto" w:fill="FFFFFF"/>
        <w:spacing w:after="0" w:line="240" w:lineRule="auto"/>
        <w:jc w:val="both"/>
        <w:rPr>
          <w:rFonts w:ascii="Arial" w:eastAsia="Times New Roman" w:hAnsi="Arial" w:cs="Arial"/>
          <w:sz w:val="24"/>
          <w:szCs w:val="24"/>
          <w:lang w:val="en-US" w:eastAsia="pt-BR"/>
        </w:rPr>
      </w:pPr>
      <w:r w:rsidRPr="009647F2">
        <w:rPr>
          <w:rFonts w:ascii="Arial" w:eastAsia="Times New Roman" w:hAnsi="Arial" w:cs="Arial"/>
          <w:sz w:val="24"/>
          <w:szCs w:val="24"/>
          <w:lang w:val="en-US" w:eastAsia="pt-BR"/>
        </w:rPr>
        <w:t>I.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NH</w:t>
      </w:r>
      <w:r w:rsidRPr="009647F2">
        <w:rPr>
          <w:rFonts w:ascii="Arial" w:eastAsia="Times New Roman" w:hAnsi="Arial" w:cs="Arial"/>
          <w:sz w:val="24"/>
          <w:szCs w:val="24"/>
          <w:bdr w:val="none" w:sz="0" w:space="0" w:color="auto" w:frame="1"/>
          <w:vertAlign w:val="subscript"/>
          <w:lang w:val="en-US" w:eastAsia="pt-BR"/>
        </w:rPr>
        <w:t>2 </w:t>
      </w:r>
      <w:r w:rsidRPr="009647F2">
        <w:rPr>
          <w:rFonts w:ascii="Arial" w:eastAsia="Times New Roman" w:hAnsi="Arial" w:cs="Arial"/>
          <w:sz w:val="24"/>
          <w:szCs w:val="24"/>
          <w:lang w:val="en-US" w:eastAsia="pt-BR"/>
        </w:rPr>
        <w:t>e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CH — CH</w:t>
      </w:r>
      <w:r w:rsidRPr="009647F2">
        <w:rPr>
          <w:rFonts w:ascii="Arial" w:eastAsia="Times New Roman" w:hAnsi="Arial" w:cs="Arial"/>
          <w:sz w:val="24"/>
          <w:szCs w:val="24"/>
          <w:bdr w:val="none" w:sz="0" w:space="0" w:color="auto" w:frame="1"/>
          <w:vertAlign w:val="subscript"/>
          <w:lang w:val="en-US" w:eastAsia="pt-BR"/>
        </w:rPr>
        <w:t>2 </w:t>
      </w:r>
      <w:r w:rsidRPr="009647F2">
        <w:rPr>
          <w:rFonts w:ascii="Arial" w:eastAsia="Times New Roman" w:hAnsi="Arial" w:cs="Arial"/>
          <w:sz w:val="24"/>
          <w:szCs w:val="24"/>
          <w:lang w:val="en-US" w:eastAsia="pt-BR"/>
        </w:rPr>
        <w:t>— CH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br/>
        <w:t>                                                                               |</w:t>
      </w:r>
      <w:r w:rsidRPr="009647F2">
        <w:rPr>
          <w:rFonts w:ascii="Arial" w:eastAsia="Times New Roman" w:hAnsi="Arial" w:cs="Arial"/>
          <w:sz w:val="24"/>
          <w:szCs w:val="24"/>
          <w:lang w:val="en-US" w:eastAsia="pt-BR"/>
        </w:rPr>
        <w:br/>
        <w:t>                                                                               NH</w:t>
      </w:r>
      <w:r w:rsidRPr="009647F2">
        <w:rPr>
          <w:rFonts w:ascii="Arial" w:eastAsia="Times New Roman" w:hAnsi="Arial" w:cs="Arial"/>
          <w:sz w:val="24"/>
          <w:szCs w:val="24"/>
          <w:bdr w:val="none" w:sz="0" w:space="0" w:color="auto" w:frame="1"/>
          <w:vertAlign w:val="subscript"/>
          <w:lang w:val="en-US" w:eastAsia="pt-BR"/>
        </w:rPr>
        <w:t>2</w:t>
      </w:r>
    </w:p>
    <w:p w:rsidR="009647F2" w:rsidRPr="009647F2" w:rsidRDefault="009647F2" w:rsidP="009647F2">
      <w:pPr>
        <w:shd w:val="clear" w:color="auto" w:fill="FFFFFF"/>
        <w:spacing w:after="0" w:line="240" w:lineRule="auto"/>
        <w:jc w:val="both"/>
        <w:rPr>
          <w:rFonts w:ascii="Arial" w:eastAsia="Times New Roman" w:hAnsi="Arial" w:cs="Arial"/>
          <w:sz w:val="24"/>
          <w:szCs w:val="24"/>
          <w:lang w:val="en-US" w:eastAsia="pt-BR"/>
        </w:rPr>
      </w:pPr>
      <w:r w:rsidRPr="009647F2">
        <w:rPr>
          <w:rFonts w:ascii="Arial" w:eastAsia="Times New Roman" w:hAnsi="Arial" w:cs="Arial"/>
          <w:sz w:val="24"/>
          <w:szCs w:val="24"/>
          <w:lang w:val="en-US" w:eastAsia="pt-BR"/>
        </w:rPr>
        <w:t>II.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NH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 e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CH</w:t>
      </w:r>
      <w:r w:rsidRPr="009647F2">
        <w:rPr>
          <w:rFonts w:ascii="Arial" w:eastAsia="Times New Roman" w:hAnsi="Arial" w:cs="Arial"/>
          <w:sz w:val="24"/>
          <w:szCs w:val="24"/>
          <w:bdr w:val="none" w:sz="0" w:space="0" w:color="auto" w:frame="1"/>
          <w:vertAlign w:val="subscript"/>
          <w:lang w:val="en-US" w:eastAsia="pt-BR"/>
        </w:rPr>
        <w:t>2 </w:t>
      </w:r>
      <w:r w:rsidRPr="009647F2">
        <w:rPr>
          <w:rFonts w:ascii="Arial" w:eastAsia="Times New Roman" w:hAnsi="Arial" w:cs="Arial"/>
          <w:sz w:val="24"/>
          <w:szCs w:val="24"/>
          <w:lang w:val="en-US" w:eastAsia="pt-BR"/>
        </w:rPr>
        <w:t>— NH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3</w:t>
      </w:r>
    </w:p>
    <w:p w:rsidR="009647F2" w:rsidRPr="009647F2" w:rsidRDefault="009647F2" w:rsidP="009647F2">
      <w:pPr>
        <w:shd w:val="clear" w:color="auto" w:fill="FFFFFF"/>
        <w:spacing w:after="0" w:line="240" w:lineRule="auto"/>
        <w:jc w:val="both"/>
        <w:rPr>
          <w:rFonts w:ascii="Arial" w:eastAsia="Times New Roman" w:hAnsi="Arial" w:cs="Arial"/>
          <w:sz w:val="24"/>
          <w:szCs w:val="24"/>
          <w:lang w:val="en-US" w:eastAsia="pt-BR"/>
        </w:rPr>
      </w:pPr>
      <w:r w:rsidRPr="009647F2">
        <w:rPr>
          <w:rFonts w:ascii="Arial" w:eastAsia="Times New Roman" w:hAnsi="Arial" w:cs="Arial"/>
          <w:sz w:val="24"/>
          <w:szCs w:val="24"/>
          <w:lang w:val="en-US" w:eastAsia="pt-BR"/>
        </w:rPr>
        <w:t>III.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CH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NH</w:t>
      </w:r>
      <w:r w:rsidRPr="009647F2">
        <w:rPr>
          <w:rFonts w:ascii="Arial" w:eastAsia="Times New Roman" w:hAnsi="Arial" w:cs="Arial"/>
          <w:sz w:val="24"/>
          <w:szCs w:val="24"/>
          <w:bdr w:val="none" w:sz="0" w:space="0" w:color="auto" w:frame="1"/>
          <w:vertAlign w:val="subscript"/>
          <w:lang w:val="en-US" w:eastAsia="pt-BR"/>
        </w:rPr>
        <w:t>2 </w:t>
      </w:r>
      <w:r w:rsidRPr="009647F2">
        <w:rPr>
          <w:rFonts w:ascii="Arial" w:eastAsia="Times New Roman" w:hAnsi="Arial" w:cs="Arial"/>
          <w:sz w:val="24"/>
          <w:szCs w:val="24"/>
          <w:lang w:val="en-US" w:eastAsia="pt-BR"/>
        </w:rPr>
        <w:t>e H</w:t>
      </w:r>
      <w:r w:rsidRPr="009647F2">
        <w:rPr>
          <w:rFonts w:ascii="Arial" w:eastAsia="Times New Roman" w:hAnsi="Arial" w:cs="Arial"/>
          <w:sz w:val="24"/>
          <w:szCs w:val="24"/>
          <w:bdr w:val="none" w:sz="0" w:space="0" w:color="auto" w:frame="1"/>
          <w:vertAlign w:val="subscript"/>
          <w:lang w:val="en-US" w:eastAsia="pt-BR"/>
        </w:rPr>
        <w:t>3</w:t>
      </w:r>
      <w:r w:rsidRPr="009647F2">
        <w:rPr>
          <w:rFonts w:ascii="Arial" w:eastAsia="Times New Roman" w:hAnsi="Arial" w:cs="Arial"/>
          <w:sz w:val="24"/>
          <w:szCs w:val="24"/>
          <w:lang w:val="en-US" w:eastAsia="pt-BR"/>
        </w:rPr>
        <w:t>C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CH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t> — NH</w:t>
      </w:r>
      <w:r w:rsidRPr="009647F2">
        <w:rPr>
          <w:rFonts w:ascii="Arial" w:eastAsia="Times New Roman" w:hAnsi="Arial" w:cs="Arial"/>
          <w:sz w:val="24"/>
          <w:szCs w:val="24"/>
          <w:bdr w:val="none" w:sz="0" w:space="0" w:color="auto" w:frame="1"/>
          <w:vertAlign w:val="subscript"/>
          <w:lang w:val="en-US" w:eastAsia="pt-BR"/>
        </w:rPr>
        <w:t>2</w:t>
      </w:r>
      <w:r w:rsidRPr="009647F2">
        <w:rPr>
          <w:rFonts w:ascii="Arial" w:eastAsia="Times New Roman" w:hAnsi="Arial" w:cs="Arial"/>
          <w:sz w:val="24"/>
          <w:szCs w:val="24"/>
          <w:lang w:val="en-US" w:eastAsia="pt-BR"/>
        </w:rPr>
        <w:br/>
        <w:t>                  |</w:t>
      </w:r>
      <w:r w:rsidRPr="009647F2">
        <w:rPr>
          <w:rFonts w:ascii="Arial" w:eastAsia="Times New Roman" w:hAnsi="Arial" w:cs="Arial"/>
          <w:sz w:val="24"/>
          <w:szCs w:val="24"/>
          <w:lang w:val="en-US" w:eastAsia="pt-BR"/>
        </w:rPr>
        <w:br/>
        <w:t>                  CH</w:t>
      </w:r>
      <w:r w:rsidRPr="009647F2">
        <w:rPr>
          <w:rFonts w:ascii="Arial" w:eastAsia="Times New Roman" w:hAnsi="Arial" w:cs="Arial"/>
          <w:sz w:val="24"/>
          <w:szCs w:val="24"/>
          <w:bdr w:val="none" w:sz="0" w:space="0" w:color="auto" w:frame="1"/>
          <w:vertAlign w:val="subscript"/>
          <w:lang w:val="en-US" w:eastAsia="pt-BR"/>
        </w:rPr>
        <w:t>3</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Os pares I, II e III são, respectivamente:</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a) isômeros de posição, metâmeros e isômeros de cadeia.</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b) isômeros de posição, tautômeros e isômeros funcionais.</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c) isômeros de cadeia, metâmeros e isômeros de posição.</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d) isômeros funcionais, isômeros de posição e isômeros de cadeia.</w:t>
      </w:r>
    </w:p>
    <w:p w:rsidR="009647F2" w:rsidRPr="009647F2" w:rsidRDefault="009647F2" w:rsidP="009647F2">
      <w:pPr>
        <w:shd w:val="clear" w:color="auto" w:fill="FFFFFF"/>
        <w:spacing w:before="150" w:after="0" w:line="240" w:lineRule="auto"/>
        <w:jc w:val="both"/>
        <w:rPr>
          <w:rFonts w:ascii="Arial" w:eastAsia="Times New Roman" w:hAnsi="Arial" w:cs="Arial"/>
          <w:sz w:val="24"/>
          <w:szCs w:val="24"/>
          <w:lang w:eastAsia="pt-BR"/>
        </w:rPr>
      </w:pPr>
      <w:r w:rsidRPr="009647F2">
        <w:rPr>
          <w:rFonts w:ascii="Arial" w:eastAsia="Times New Roman" w:hAnsi="Arial" w:cs="Arial"/>
          <w:sz w:val="24"/>
          <w:szCs w:val="24"/>
          <w:lang w:eastAsia="pt-BR"/>
        </w:rPr>
        <w:t>e) isômeros de cadeia, isômeros de posição e metâmeros.</w:t>
      </w:r>
    </w:p>
    <w:p w:rsidR="009647F2" w:rsidRPr="009647F2" w:rsidRDefault="009647F2" w:rsidP="004305B1">
      <w:pPr>
        <w:spacing w:after="0" w:line="240" w:lineRule="auto"/>
        <w:rPr>
          <w:rFonts w:ascii="Arial" w:hAnsi="Arial" w:cs="Arial"/>
          <w:sz w:val="24"/>
          <w:szCs w:val="24"/>
        </w:rPr>
      </w:pPr>
    </w:p>
    <w:sectPr w:rsidR="009647F2" w:rsidRPr="009647F2" w:rsidSect="002F251D">
      <w:pgSz w:w="11906" w:h="16838"/>
      <w:pgMar w:top="568"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FD"/>
    <w:multiLevelType w:val="multilevel"/>
    <w:tmpl w:val="B6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451B"/>
    <w:multiLevelType w:val="multilevel"/>
    <w:tmpl w:val="9B9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11A51"/>
    <w:multiLevelType w:val="multilevel"/>
    <w:tmpl w:val="713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D4B0A"/>
    <w:multiLevelType w:val="multilevel"/>
    <w:tmpl w:val="E4E0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B32AF"/>
    <w:multiLevelType w:val="multilevel"/>
    <w:tmpl w:val="2EA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2466"/>
    <w:multiLevelType w:val="multilevel"/>
    <w:tmpl w:val="216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2004E"/>
    <w:multiLevelType w:val="multilevel"/>
    <w:tmpl w:val="C35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04507"/>
    <w:multiLevelType w:val="multilevel"/>
    <w:tmpl w:val="AC9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97D73"/>
    <w:multiLevelType w:val="multilevel"/>
    <w:tmpl w:val="113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B7FCC"/>
    <w:multiLevelType w:val="multilevel"/>
    <w:tmpl w:val="2BF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A44CB"/>
    <w:multiLevelType w:val="multilevel"/>
    <w:tmpl w:val="CA4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44E7B"/>
    <w:multiLevelType w:val="multilevel"/>
    <w:tmpl w:val="32B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52F7C"/>
    <w:multiLevelType w:val="multilevel"/>
    <w:tmpl w:val="AF2C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8580C"/>
    <w:multiLevelType w:val="multilevel"/>
    <w:tmpl w:val="2DAC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7492C"/>
    <w:multiLevelType w:val="multilevel"/>
    <w:tmpl w:val="A754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C040D"/>
    <w:multiLevelType w:val="hybridMultilevel"/>
    <w:tmpl w:val="20CA37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10"/>
  </w:num>
  <w:num w:numId="6">
    <w:abstractNumId w:val="4"/>
  </w:num>
  <w:num w:numId="7">
    <w:abstractNumId w:val="14"/>
  </w:num>
  <w:num w:numId="8">
    <w:abstractNumId w:val="12"/>
  </w:num>
  <w:num w:numId="9">
    <w:abstractNumId w:val="6"/>
  </w:num>
  <w:num w:numId="10">
    <w:abstractNumId w:val="13"/>
  </w:num>
  <w:num w:numId="11">
    <w:abstractNumId w:val="15"/>
  </w:num>
  <w:num w:numId="12">
    <w:abstractNumId w:val="5"/>
  </w:num>
  <w:num w:numId="13">
    <w:abstractNumId w:val="8"/>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0B"/>
    <w:rsid w:val="00017C03"/>
    <w:rsid w:val="000C0DE8"/>
    <w:rsid w:val="000D42A1"/>
    <w:rsid w:val="00103F0B"/>
    <w:rsid w:val="00190C5B"/>
    <w:rsid w:val="002F251D"/>
    <w:rsid w:val="004305B1"/>
    <w:rsid w:val="006710D8"/>
    <w:rsid w:val="00755CB0"/>
    <w:rsid w:val="008B6849"/>
    <w:rsid w:val="009647F2"/>
    <w:rsid w:val="00966323"/>
    <w:rsid w:val="00E535DC"/>
    <w:rsid w:val="00FE4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79A3"/>
  <w15:chartTrackingRefBased/>
  <w15:docId w15:val="{90448062-A6CA-465E-9790-6FE899A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03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E53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190C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F0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03F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03F0B"/>
    <w:rPr>
      <w:color w:val="0000FF"/>
      <w:u w:val="single"/>
    </w:rPr>
  </w:style>
  <w:style w:type="character" w:styleId="Forte">
    <w:name w:val="Strong"/>
    <w:basedOn w:val="Fontepargpadro"/>
    <w:uiPriority w:val="22"/>
    <w:qFormat/>
    <w:rsid w:val="00103F0B"/>
    <w:rPr>
      <w:b/>
      <w:bCs/>
    </w:rPr>
  </w:style>
  <w:style w:type="character" w:customStyle="1" w:styleId="Ttulo2Char">
    <w:name w:val="Título 2 Char"/>
    <w:basedOn w:val="Fontepargpadro"/>
    <w:link w:val="Ttulo2"/>
    <w:uiPriority w:val="9"/>
    <w:rsid w:val="00E535DC"/>
    <w:rPr>
      <w:rFonts w:asciiTheme="majorHAnsi" w:eastAsiaTheme="majorEastAsia" w:hAnsiTheme="majorHAnsi" w:cstheme="majorBidi"/>
      <w:color w:val="2F5496" w:themeColor="accent1" w:themeShade="BF"/>
      <w:sz w:val="26"/>
      <w:szCs w:val="26"/>
    </w:rPr>
  </w:style>
  <w:style w:type="character" w:customStyle="1" w:styleId="meta-info-el">
    <w:name w:val="meta-info-el"/>
    <w:basedOn w:val="Fontepargpadro"/>
    <w:rsid w:val="00E535DC"/>
  </w:style>
  <w:style w:type="character" w:styleId="nfase">
    <w:name w:val="Emphasis"/>
    <w:basedOn w:val="Fontepargpadro"/>
    <w:uiPriority w:val="20"/>
    <w:qFormat/>
    <w:rsid w:val="00E535DC"/>
    <w:rPr>
      <w:i/>
      <w:iCs/>
    </w:rPr>
  </w:style>
  <w:style w:type="character" w:customStyle="1" w:styleId="Ttulo3Char">
    <w:name w:val="Título 3 Char"/>
    <w:basedOn w:val="Fontepargpadro"/>
    <w:link w:val="Ttulo3"/>
    <w:uiPriority w:val="9"/>
    <w:rsid w:val="00190C5B"/>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96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5657">
      <w:bodyDiv w:val="1"/>
      <w:marLeft w:val="0"/>
      <w:marRight w:val="0"/>
      <w:marTop w:val="0"/>
      <w:marBottom w:val="0"/>
      <w:divBdr>
        <w:top w:val="none" w:sz="0" w:space="0" w:color="auto"/>
        <w:left w:val="none" w:sz="0" w:space="0" w:color="auto"/>
        <w:bottom w:val="none" w:sz="0" w:space="0" w:color="auto"/>
        <w:right w:val="none" w:sz="0" w:space="0" w:color="auto"/>
      </w:divBdr>
    </w:div>
    <w:div w:id="466051699">
      <w:bodyDiv w:val="1"/>
      <w:marLeft w:val="0"/>
      <w:marRight w:val="0"/>
      <w:marTop w:val="0"/>
      <w:marBottom w:val="0"/>
      <w:divBdr>
        <w:top w:val="none" w:sz="0" w:space="0" w:color="auto"/>
        <w:left w:val="none" w:sz="0" w:space="0" w:color="auto"/>
        <w:bottom w:val="none" w:sz="0" w:space="0" w:color="auto"/>
        <w:right w:val="none" w:sz="0" w:space="0" w:color="auto"/>
      </w:divBdr>
    </w:div>
    <w:div w:id="513231005">
      <w:bodyDiv w:val="1"/>
      <w:marLeft w:val="0"/>
      <w:marRight w:val="0"/>
      <w:marTop w:val="0"/>
      <w:marBottom w:val="0"/>
      <w:divBdr>
        <w:top w:val="none" w:sz="0" w:space="0" w:color="auto"/>
        <w:left w:val="none" w:sz="0" w:space="0" w:color="auto"/>
        <w:bottom w:val="none" w:sz="0" w:space="0" w:color="auto"/>
        <w:right w:val="none" w:sz="0" w:space="0" w:color="auto"/>
      </w:divBdr>
    </w:div>
    <w:div w:id="556428654">
      <w:bodyDiv w:val="1"/>
      <w:marLeft w:val="0"/>
      <w:marRight w:val="0"/>
      <w:marTop w:val="0"/>
      <w:marBottom w:val="0"/>
      <w:divBdr>
        <w:top w:val="none" w:sz="0" w:space="0" w:color="auto"/>
        <w:left w:val="none" w:sz="0" w:space="0" w:color="auto"/>
        <w:bottom w:val="none" w:sz="0" w:space="0" w:color="auto"/>
        <w:right w:val="none" w:sz="0" w:space="0" w:color="auto"/>
      </w:divBdr>
    </w:div>
    <w:div w:id="642350042">
      <w:bodyDiv w:val="1"/>
      <w:marLeft w:val="0"/>
      <w:marRight w:val="0"/>
      <w:marTop w:val="0"/>
      <w:marBottom w:val="0"/>
      <w:divBdr>
        <w:top w:val="none" w:sz="0" w:space="0" w:color="auto"/>
        <w:left w:val="none" w:sz="0" w:space="0" w:color="auto"/>
        <w:bottom w:val="none" w:sz="0" w:space="0" w:color="auto"/>
        <w:right w:val="none" w:sz="0" w:space="0" w:color="auto"/>
      </w:divBdr>
      <w:divsChild>
        <w:div w:id="526454921">
          <w:marLeft w:val="0"/>
          <w:marRight w:val="0"/>
          <w:marTop w:val="0"/>
          <w:marBottom w:val="0"/>
          <w:divBdr>
            <w:top w:val="none" w:sz="0" w:space="0" w:color="auto"/>
            <w:left w:val="none" w:sz="0" w:space="0" w:color="auto"/>
            <w:bottom w:val="none" w:sz="0" w:space="0" w:color="auto"/>
            <w:right w:val="none" w:sz="0" w:space="0" w:color="auto"/>
          </w:divBdr>
          <w:divsChild>
            <w:div w:id="196435015">
              <w:marLeft w:val="0"/>
              <w:marRight w:val="0"/>
              <w:marTop w:val="30"/>
              <w:marBottom w:val="0"/>
              <w:divBdr>
                <w:top w:val="none" w:sz="0" w:space="0" w:color="auto"/>
                <w:left w:val="none" w:sz="0" w:space="0" w:color="auto"/>
                <w:bottom w:val="none" w:sz="0" w:space="0" w:color="auto"/>
                <w:right w:val="none" w:sz="0" w:space="0" w:color="auto"/>
              </w:divBdr>
            </w:div>
            <w:div w:id="1097678853">
              <w:marLeft w:val="0"/>
              <w:marRight w:val="0"/>
              <w:marTop w:val="150"/>
              <w:marBottom w:val="0"/>
              <w:divBdr>
                <w:top w:val="none" w:sz="0" w:space="0" w:color="auto"/>
                <w:left w:val="none" w:sz="0" w:space="0" w:color="auto"/>
                <w:bottom w:val="none" w:sz="0" w:space="0" w:color="auto"/>
                <w:right w:val="none" w:sz="0" w:space="0" w:color="auto"/>
              </w:divBdr>
            </w:div>
          </w:divsChild>
        </w:div>
        <w:div w:id="296686190">
          <w:marLeft w:val="0"/>
          <w:marRight w:val="0"/>
          <w:marTop w:val="450"/>
          <w:marBottom w:val="0"/>
          <w:divBdr>
            <w:top w:val="none" w:sz="0" w:space="0" w:color="auto"/>
            <w:left w:val="none" w:sz="0" w:space="0" w:color="auto"/>
            <w:bottom w:val="none" w:sz="0" w:space="0" w:color="auto"/>
            <w:right w:val="none" w:sz="0" w:space="0" w:color="auto"/>
          </w:divBdr>
          <w:divsChild>
            <w:div w:id="988218058">
              <w:marLeft w:val="0"/>
              <w:marRight w:val="0"/>
              <w:marTop w:val="0"/>
              <w:marBottom w:val="0"/>
              <w:divBdr>
                <w:top w:val="none" w:sz="0" w:space="0" w:color="auto"/>
                <w:left w:val="none" w:sz="0" w:space="0" w:color="auto"/>
                <w:bottom w:val="none" w:sz="0" w:space="0" w:color="auto"/>
                <w:right w:val="none" w:sz="0" w:space="0" w:color="auto"/>
              </w:divBdr>
              <w:divsChild>
                <w:div w:id="1754203975">
                  <w:marLeft w:val="0"/>
                  <w:marRight w:val="0"/>
                  <w:marTop w:val="0"/>
                  <w:marBottom w:val="0"/>
                  <w:divBdr>
                    <w:top w:val="none" w:sz="0" w:space="0" w:color="auto"/>
                    <w:left w:val="none" w:sz="0" w:space="0" w:color="auto"/>
                    <w:bottom w:val="none" w:sz="0" w:space="0" w:color="auto"/>
                    <w:right w:val="none" w:sz="0" w:space="0" w:color="auto"/>
                  </w:divBdr>
                </w:div>
              </w:divsChild>
            </w:div>
            <w:div w:id="1217744702">
              <w:marLeft w:val="0"/>
              <w:marRight w:val="0"/>
              <w:marTop w:val="450"/>
              <w:marBottom w:val="0"/>
              <w:divBdr>
                <w:top w:val="none" w:sz="0" w:space="0" w:color="auto"/>
                <w:left w:val="none" w:sz="0" w:space="0" w:color="auto"/>
                <w:bottom w:val="none" w:sz="0" w:space="0" w:color="auto"/>
                <w:right w:val="none" w:sz="0" w:space="0" w:color="auto"/>
              </w:divBdr>
              <w:divsChild>
                <w:div w:id="1968970863">
                  <w:blockQuote w:val="1"/>
                  <w:marLeft w:val="0"/>
                  <w:marRight w:val="0"/>
                  <w:marTop w:val="0"/>
                  <w:marBottom w:val="0"/>
                  <w:divBdr>
                    <w:top w:val="none" w:sz="0" w:space="0" w:color="1C609A"/>
                    <w:left w:val="single" w:sz="18" w:space="15" w:color="1C609A"/>
                    <w:bottom w:val="none" w:sz="0" w:space="0" w:color="1C609A"/>
                    <w:right w:val="none" w:sz="0" w:space="15" w:color="1C609A"/>
                  </w:divBdr>
                </w:div>
                <w:div w:id="1324897572">
                  <w:marLeft w:val="0"/>
                  <w:marRight w:val="0"/>
                  <w:marTop w:val="0"/>
                  <w:marBottom w:val="240"/>
                  <w:divBdr>
                    <w:top w:val="none" w:sz="0" w:space="0" w:color="auto"/>
                    <w:left w:val="none" w:sz="0" w:space="0" w:color="auto"/>
                    <w:bottom w:val="none" w:sz="0" w:space="0" w:color="auto"/>
                    <w:right w:val="none" w:sz="0" w:space="0" w:color="auto"/>
                  </w:divBdr>
                </w:div>
                <w:div w:id="1688214866">
                  <w:marLeft w:val="0"/>
                  <w:marRight w:val="0"/>
                  <w:marTop w:val="0"/>
                  <w:marBottom w:val="240"/>
                  <w:divBdr>
                    <w:top w:val="none" w:sz="0" w:space="0" w:color="auto"/>
                    <w:left w:val="none" w:sz="0" w:space="0" w:color="auto"/>
                    <w:bottom w:val="none" w:sz="0" w:space="0" w:color="auto"/>
                    <w:right w:val="none" w:sz="0" w:space="0" w:color="auto"/>
                  </w:divBdr>
                </w:div>
                <w:div w:id="1578587482">
                  <w:marLeft w:val="0"/>
                  <w:marRight w:val="0"/>
                  <w:marTop w:val="0"/>
                  <w:marBottom w:val="240"/>
                  <w:divBdr>
                    <w:top w:val="none" w:sz="0" w:space="0" w:color="auto"/>
                    <w:left w:val="none" w:sz="0" w:space="0" w:color="auto"/>
                    <w:bottom w:val="none" w:sz="0" w:space="0" w:color="auto"/>
                    <w:right w:val="none" w:sz="0" w:space="0" w:color="auto"/>
                  </w:divBdr>
                </w:div>
                <w:div w:id="7054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061063">
      <w:bodyDiv w:val="1"/>
      <w:marLeft w:val="0"/>
      <w:marRight w:val="0"/>
      <w:marTop w:val="0"/>
      <w:marBottom w:val="0"/>
      <w:divBdr>
        <w:top w:val="none" w:sz="0" w:space="0" w:color="auto"/>
        <w:left w:val="none" w:sz="0" w:space="0" w:color="auto"/>
        <w:bottom w:val="none" w:sz="0" w:space="0" w:color="auto"/>
        <w:right w:val="none" w:sz="0" w:space="0" w:color="auto"/>
      </w:divBdr>
    </w:div>
    <w:div w:id="741833601">
      <w:bodyDiv w:val="1"/>
      <w:marLeft w:val="0"/>
      <w:marRight w:val="0"/>
      <w:marTop w:val="0"/>
      <w:marBottom w:val="0"/>
      <w:divBdr>
        <w:top w:val="none" w:sz="0" w:space="0" w:color="auto"/>
        <w:left w:val="none" w:sz="0" w:space="0" w:color="auto"/>
        <w:bottom w:val="none" w:sz="0" w:space="0" w:color="auto"/>
        <w:right w:val="none" w:sz="0" w:space="0" w:color="auto"/>
      </w:divBdr>
    </w:div>
    <w:div w:id="743183781">
      <w:bodyDiv w:val="1"/>
      <w:marLeft w:val="0"/>
      <w:marRight w:val="0"/>
      <w:marTop w:val="0"/>
      <w:marBottom w:val="0"/>
      <w:divBdr>
        <w:top w:val="none" w:sz="0" w:space="0" w:color="auto"/>
        <w:left w:val="none" w:sz="0" w:space="0" w:color="auto"/>
        <w:bottom w:val="none" w:sz="0" w:space="0" w:color="auto"/>
        <w:right w:val="none" w:sz="0" w:space="0" w:color="auto"/>
      </w:divBdr>
    </w:div>
    <w:div w:id="931595945">
      <w:bodyDiv w:val="1"/>
      <w:marLeft w:val="0"/>
      <w:marRight w:val="0"/>
      <w:marTop w:val="0"/>
      <w:marBottom w:val="0"/>
      <w:divBdr>
        <w:top w:val="none" w:sz="0" w:space="0" w:color="auto"/>
        <w:left w:val="none" w:sz="0" w:space="0" w:color="auto"/>
        <w:bottom w:val="none" w:sz="0" w:space="0" w:color="auto"/>
        <w:right w:val="none" w:sz="0" w:space="0" w:color="auto"/>
      </w:divBdr>
    </w:div>
    <w:div w:id="1005017170">
      <w:bodyDiv w:val="1"/>
      <w:marLeft w:val="0"/>
      <w:marRight w:val="0"/>
      <w:marTop w:val="0"/>
      <w:marBottom w:val="0"/>
      <w:divBdr>
        <w:top w:val="none" w:sz="0" w:space="0" w:color="auto"/>
        <w:left w:val="none" w:sz="0" w:space="0" w:color="auto"/>
        <w:bottom w:val="none" w:sz="0" w:space="0" w:color="auto"/>
        <w:right w:val="none" w:sz="0" w:space="0" w:color="auto"/>
      </w:divBdr>
    </w:div>
    <w:div w:id="1048921872">
      <w:bodyDiv w:val="1"/>
      <w:marLeft w:val="0"/>
      <w:marRight w:val="0"/>
      <w:marTop w:val="0"/>
      <w:marBottom w:val="0"/>
      <w:divBdr>
        <w:top w:val="none" w:sz="0" w:space="0" w:color="auto"/>
        <w:left w:val="none" w:sz="0" w:space="0" w:color="auto"/>
        <w:bottom w:val="none" w:sz="0" w:space="0" w:color="auto"/>
        <w:right w:val="none" w:sz="0" w:space="0" w:color="auto"/>
      </w:divBdr>
    </w:div>
    <w:div w:id="1239823280">
      <w:bodyDiv w:val="1"/>
      <w:marLeft w:val="0"/>
      <w:marRight w:val="0"/>
      <w:marTop w:val="0"/>
      <w:marBottom w:val="0"/>
      <w:divBdr>
        <w:top w:val="none" w:sz="0" w:space="0" w:color="auto"/>
        <w:left w:val="none" w:sz="0" w:space="0" w:color="auto"/>
        <w:bottom w:val="none" w:sz="0" w:space="0" w:color="auto"/>
        <w:right w:val="none" w:sz="0" w:space="0" w:color="auto"/>
      </w:divBdr>
    </w:div>
    <w:div w:id="1315334940">
      <w:bodyDiv w:val="1"/>
      <w:marLeft w:val="0"/>
      <w:marRight w:val="0"/>
      <w:marTop w:val="0"/>
      <w:marBottom w:val="0"/>
      <w:divBdr>
        <w:top w:val="none" w:sz="0" w:space="0" w:color="auto"/>
        <w:left w:val="none" w:sz="0" w:space="0" w:color="auto"/>
        <w:bottom w:val="none" w:sz="0" w:space="0" w:color="auto"/>
        <w:right w:val="none" w:sz="0" w:space="0" w:color="auto"/>
      </w:divBdr>
    </w:div>
    <w:div w:id="1359548728">
      <w:bodyDiv w:val="1"/>
      <w:marLeft w:val="0"/>
      <w:marRight w:val="0"/>
      <w:marTop w:val="0"/>
      <w:marBottom w:val="0"/>
      <w:divBdr>
        <w:top w:val="none" w:sz="0" w:space="0" w:color="auto"/>
        <w:left w:val="none" w:sz="0" w:space="0" w:color="auto"/>
        <w:bottom w:val="none" w:sz="0" w:space="0" w:color="auto"/>
        <w:right w:val="none" w:sz="0" w:space="0" w:color="auto"/>
      </w:divBdr>
    </w:div>
    <w:div w:id="1572887105">
      <w:bodyDiv w:val="1"/>
      <w:marLeft w:val="0"/>
      <w:marRight w:val="0"/>
      <w:marTop w:val="0"/>
      <w:marBottom w:val="0"/>
      <w:divBdr>
        <w:top w:val="none" w:sz="0" w:space="0" w:color="auto"/>
        <w:left w:val="none" w:sz="0" w:space="0" w:color="auto"/>
        <w:bottom w:val="none" w:sz="0" w:space="0" w:color="auto"/>
        <w:right w:val="none" w:sz="0" w:space="0" w:color="auto"/>
      </w:divBdr>
      <w:divsChild>
        <w:div w:id="1494025452">
          <w:marLeft w:val="0"/>
          <w:marRight w:val="0"/>
          <w:marTop w:val="0"/>
          <w:marBottom w:val="0"/>
          <w:divBdr>
            <w:top w:val="none" w:sz="0" w:space="0" w:color="auto"/>
            <w:left w:val="none" w:sz="0" w:space="0" w:color="auto"/>
            <w:bottom w:val="none" w:sz="0" w:space="0" w:color="auto"/>
            <w:right w:val="none" w:sz="0" w:space="0" w:color="auto"/>
          </w:divBdr>
        </w:div>
      </w:divsChild>
    </w:div>
    <w:div w:id="1599828101">
      <w:bodyDiv w:val="1"/>
      <w:marLeft w:val="0"/>
      <w:marRight w:val="0"/>
      <w:marTop w:val="0"/>
      <w:marBottom w:val="0"/>
      <w:divBdr>
        <w:top w:val="none" w:sz="0" w:space="0" w:color="auto"/>
        <w:left w:val="none" w:sz="0" w:space="0" w:color="auto"/>
        <w:bottom w:val="none" w:sz="0" w:space="0" w:color="auto"/>
        <w:right w:val="none" w:sz="0" w:space="0" w:color="auto"/>
      </w:divBdr>
    </w:div>
    <w:div w:id="1618829130">
      <w:bodyDiv w:val="1"/>
      <w:marLeft w:val="0"/>
      <w:marRight w:val="0"/>
      <w:marTop w:val="0"/>
      <w:marBottom w:val="0"/>
      <w:divBdr>
        <w:top w:val="none" w:sz="0" w:space="0" w:color="auto"/>
        <w:left w:val="none" w:sz="0" w:space="0" w:color="auto"/>
        <w:bottom w:val="none" w:sz="0" w:space="0" w:color="auto"/>
        <w:right w:val="none" w:sz="0" w:space="0" w:color="auto"/>
      </w:divBdr>
      <w:divsChild>
        <w:div w:id="198589971">
          <w:marLeft w:val="0"/>
          <w:marRight w:val="0"/>
          <w:marTop w:val="0"/>
          <w:marBottom w:val="0"/>
          <w:divBdr>
            <w:top w:val="none" w:sz="0" w:space="0" w:color="auto"/>
            <w:left w:val="none" w:sz="0" w:space="0" w:color="auto"/>
            <w:bottom w:val="none" w:sz="0" w:space="0" w:color="auto"/>
            <w:right w:val="none" w:sz="0" w:space="0" w:color="auto"/>
          </w:divBdr>
          <w:divsChild>
            <w:div w:id="2102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5923">
      <w:bodyDiv w:val="1"/>
      <w:marLeft w:val="0"/>
      <w:marRight w:val="0"/>
      <w:marTop w:val="0"/>
      <w:marBottom w:val="0"/>
      <w:divBdr>
        <w:top w:val="none" w:sz="0" w:space="0" w:color="auto"/>
        <w:left w:val="none" w:sz="0" w:space="0" w:color="auto"/>
        <w:bottom w:val="none" w:sz="0" w:space="0" w:color="auto"/>
        <w:right w:val="none" w:sz="0" w:space="0" w:color="auto"/>
      </w:divBdr>
    </w:div>
    <w:div w:id="1770352196">
      <w:bodyDiv w:val="1"/>
      <w:marLeft w:val="0"/>
      <w:marRight w:val="0"/>
      <w:marTop w:val="0"/>
      <w:marBottom w:val="0"/>
      <w:divBdr>
        <w:top w:val="none" w:sz="0" w:space="0" w:color="auto"/>
        <w:left w:val="none" w:sz="0" w:space="0" w:color="auto"/>
        <w:bottom w:val="none" w:sz="0" w:space="0" w:color="auto"/>
        <w:right w:val="none" w:sz="0" w:space="0" w:color="auto"/>
      </w:divBdr>
    </w:div>
    <w:div w:id="1775129943">
      <w:bodyDiv w:val="1"/>
      <w:marLeft w:val="0"/>
      <w:marRight w:val="0"/>
      <w:marTop w:val="0"/>
      <w:marBottom w:val="0"/>
      <w:divBdr>
        <w:top w:val="none" w:sz="0" w:space="0" w:color="auto"/>
        <w:left w:val="none" w:sz="0" w:space="0" w:color="auto"/>
        <w:bottom w:val="none" w:sz="0" w:space="0" w:color="auto"/>
        <w:right w:val="none" w:sz="0" w:space="0" w:color="auto"/>
      </w:divBdr>
      <w:divsChild>
        <w:div w:id="2106219889">
          <w:marLeft w:val="0"/>
          <w:marRight w:val="0"/>
          <w:marTop w:val="0"/>
          <w:marBottom w:val="0"/>
          <w:divBdr>
            <w:top w:val="none" w:sz="0" w:space="0" w:color="auto"/>
            <w:left w:val="none" w:sz="0" w:space="0" w:color="auto"/>
            <w:bottom w:val="none" w:sz="0" w:space="0" w:color="auto"/>
            <w:right w:val="none" w:sz="0" w:space="0" w:color="auto"/>
          </w:divBdr>
        </w:div>
      </w:divsChild>
    </w:div>
    <w:div w:id="1841233947">
      <w:bodyDiv w:val="1"/>
      <w:marLeft w:val="0"/>
      <w:marRight w:val="0"/>
      <w:marTop w:val="0"/>
      <w:marBottom w:val="0"/>
      <w:divBdr>
        <w:top w:val="none" w:sz="0" w:space="0" w:color="auto"/>
        <w:left w:val="none" w:sz="0" w:space="0" w:color="auto"/>
        <w:bottom w:val="none" w:sz="0" w:space="0" w:color="auto"/>
        <w:right w:val="none" w:sz="0" w:space="0" w:color="auto"/>
      </w:divBdr>
    </w:div>
    <w:div w:id="1907063777">
      <w:bodyDiv w:val="1"/>
      <w:marLeft w:val="0"/>
      <w:marRight w:val="0"/>
      <w:marTop w:val="0"/>
      <w:marBottom w:val="0"/>
      <w:divBdr>
        <w:top w:val="none" w:sz="0" w:space="0" w:color="auto"/>
        <w:left w:val="none" w:sz="0" w:space="0" w:color="auto"/>
        <w:bottom w:val="none" w:sz="0" w:space="0" w:color="auto"/>
        <w:right w:val="none" w:sz="0" w:space="0" w:color="auto"/>
      </w:divBdr>
    </w:div>
    <w:div w:id="1942686414">
      <w:bodyDiv w:val="1"/>
      <w:marLeft w:val="0"/>
      <w:marRight w:val="0"/>
      <w:marTop w:val="0"/>
      <w:marBottom w:val="0"/>
      <w:divBdr>
        <w:top w:val="none" w:sz="0" w:space="0" w:color="auto"/>
        <w:left w:val="none" w:sz="0" w:space="0" w:color="auto"/>
        <w:bottom w:val="none" w:sz="0" w:space="0" w:color="auto"/>
        <w:right w:val="none" w:sz="0" w:space="0" w:color="auto"/>
      </w:divBdr>
    </w:div>
    <w:div w:id="1942831679">
      <w:bodyDiv w:val="1"/>
      <w:marLeft w:val="0"/>
      <w:marRight w:val="0"/>
      <w:marTop w:val="0"/>
      <w:marBottom w:val="0"/>
      <w:divBdr>
        <w:top w:val="none" w:sz="0" w:space="0" w:color="auto"/>
        <w:left w:val="none" w:sz="0" w:space="0" w:color="auto"/>
        <w:bottom w:val="none" w:sz="0" w:space="0" w:color="auto"/>
        <w:right w:val="none" w:sz="0" w:space="0" w:color="auto"/>
      </w:divBdr>
    </w:div>
    <w:div w:id="1975791065">
      <w:bodyDiv w:val="1"/>
      <w:marLeft w:val="0"/>
      <w:marRight w:val="0"/>
      <w:marTop w:val="0"/>
      <w:marBottom w:val="0"/>
      <w:divBdr>
        <w:top w:val="none" w:sz="0" w:space="0" w:color="auto"/>
        <w:left w:val="none" w:sz="0" w:space="0" w:color="auto"/>
        <w:bottom w:val="none" w:sz="0" w:space="0" w:color="auto"/>
        <w:right w:val="none" w:sz="0" w:space="0" w:color="auto"/>
      </w:divBdr>
      <w:divsChild>
        <w:div w:id="995694386">
          <w:marLeft w:val="0"/>
          <w:marRight w:val="0"/>
          <w:marTop w:val="0"/>
          <w:marBottom w:val="0"/>
          <w:divBdr>
            <w:top w:val="none" w:sz="0" w:space="0" w:color="auto"/>
            <w:left w:val="none" w:sz="0" w:space="0" w:color="auto"/>
            <w:bottom w:val="none" w:sz="0" w:space="0" w:color="auto"/>
            <w:right w:val="none" w:sz="0" w:space="0" w:color="auto"/>
          </w:divBdr>
        </w:div>
        <w:div w:id="2013995495">
          <w:marLeft w:val="0"/>
          <w:marRight w:val="0"/>
          <w:marTop w:val="150"/>
          <w:marBottom w:val="150"/>
          <w:divBdr>
            <w:top w:val="none" w:sz="0" w:space="0" w:color="auto"/>
            <w:left w:val="none" w:sz="0" w:space="0" w:color="auto"/>
            <w:bottom w:val="none" w:sz="0" w:space="0" w:color="auto"/>
            <w:right w:val="none" w:sz="0" w:space="0" w:color="auto"/>
          </w:divBdr>
        </w:div>
        <w:div w:id="1557620945">
          <w:marLeft w:val="0"/>
          <w:marRight w:val="0"/>
          <w:marTop w:val="300"/>
          <w:marBottom w:val="0"/>
          <w:divBdr>
            <w:top w:val="none" w:sz="0" w:space="0" w:color="auto"/>
            <w:left w:val="none" w:sz="0" w:space="0" w:color="auto"/>
            <w:bottom w:val="none" w:sz="0" w:space="0" w:color="auto"/>
            <w:right w:val="none" w:sz="0" w:space="0" w:color="auto"/>
          </w:divBdr>
          <w:divsChild>
            <w:div w:id="1825655545">
              <w:marLeft w:val="0"/>
              <w:marRight w:val="0"/>
              <w:marTop w:val="0"/>
              <w:marBottom w:val="0"/>
              <w:divBdr>
                <w:top w:val="none" w:sz="0" w:space="0" w:color="auto"/>
                <w:left w:val="none" w:sz="0" w:space="0" w:color="auto"/>
                <w:bottom w:val="none" w:sz="0" w:space="0" w:color="auto"/>
                <w:right w:val="none" w:sz="0" w:space="0" w:color="auto"/>
              </w:divBdr>
            </w:div>
          </w:divsChild>
        </w:div>
        <w:div w:id="1742363100">
          <w:marLeft w:val="0"/>
          <w:marRight w:val="0"/>
          <w:marTop w:val="0"/>
          <w:marBottom w:val="0"/>
          <w:divBdr>
            <w:top w:val="none" w:sz="0" w:space="0" w:color="auto"/>
            <w:left w:val="none" w:sz="0" w:space="0" w:color="auto"/>
            <w:bottom w:val="none" w:sz="0" w:space="0" w:color="auto"/>
            <w:right w:val="none" w:sz="0" w:space="0" w:color="auto"/>
          </w:divBdr>
          <w:divsChild>
            <w:div w:id="1078673205">
              <w:marLeft w:val="0"/>
              <w:marRight w:val="0"/>
              <w:marTop w:val="0"/>
              <w:marBottom w:val="0"/>
              <w:divBdr>
                <w:top w:val="none" w:sz="0" w:space="0" w:color="auto"/>
                <w:left w:val="none" w:sz="0" w:space="0" w:color="auto"/>
                <w:bottom w:val="none" w:sz="0" w:space="0" w:color="auto"/>
                <w:right w:val="none" w:sz="0" w:space="0" w:color="auto"/>
              </w:divBdr>
              <w:divsChild>
                <w:div w:id="1582133346">
                  <w:marLeft w:val="0"/>
                  <w:marRight w:val="0"/>
                  <w:marTop w:val="0"/>
                  <w:marBottom w:val="0"/>
                  <w:divBdr>
                    <w:top w:val="none" w:sz="0" w:space="0" w:color="auto"/>
                    <w:left w:val="none" w:sz="0" w:space="0" w:color="auto"/>
                    <w:bottom w:val="none" w:sz="0" w:space="0" w:color="auto"/>
                    <w:right w:val="none" w:sz="0" w:space="0" w:color="auto"/>
                  </w:divBdr>
                </w:div>
                <w:div w:id="328288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7270862">
      <w:bodyDiv w:val="1"/>
      <w:marLeft w:val="0"/>
      <w:marRight w:val="0"/>
      <w:marTop w:val="0"/>
      <w:marBottom w:val="0"/>
      <w:divBdr>
        <w:top w:val="none" w:sz="0" w:space="0" w:color="auto"/>
        <w:left w:val="none" w:sz="0" w:space="0" w:color="auto"/>
        <w:bottom w:val="none" w:sz="0" w:space="0" w:color="auto"/>
        <w:right w:val="none" w:sz="0" w:space="0" w:color="auto"/>
      </w:divBdr>
      <w:divsChild>
        <w:div w:id="1513105307">
          <w:marLeft w:val="0"/>
          <w:marRight w:val="0"/>
          <w:marTop w:val="0"/>
          <w:marBottom w:val="450"/>
          <w:divBdr>
            <w:top w:val="single" w:sz="6" w:space="0" w:color="EEEEEE"/>
            <w:left w:val="single" w:sz="6" w:space="0" w:color="EEEEEE"/>
            <w:bottom w:val="single" w:sz="6" w:space="0" w:color="EEEEEE"/>
            <w:right w:val="single" w:sz="6"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quimica/isomeria-funcao.htm" TargetMode="External"/><Relationship Id="rId13" Type="http://schemas.openxmlformats.org/officeDocument/2006/relationships/hyperlink" Target="https://mundoeducacao.uol.com.br/quimica/isomeria-optica.htm" TargetMode="External"/><Relationship Id="rId3" Type="http://schemas.openxmlformats.org/officeDocument/2006/relationships/settings" Target="settings.xml"/><Relationship Id="rId7" Type="http://schemas.openxmlformats.org/officeDocument/2006/relationships/hyperlink" Target="https://mundoeducacao.uol.com.br/quimica/isomeria-espacial.htm" TargetMode="External"/><Relationship Id="rId12" Type="http://schemas.openxmlformats.org/officeDocument/2006/relationships/hyperlink" Target="https://mundoeducacao.uol.com.br/quimica/isomeria-ez.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undoeducacao.uol.com.br/quimica/isomeria-plana.htm" TargetMode="External"/><Relationship Id="rId11" Type="http://schemas.openxmlformats.org/officeDocument/2006/relationships/hyperlink" Target="https://mundoeducacao.uol.com.br/quimica/isomeria-geometrica-cistrans.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undoeducacao.uol.com.br/quimica/isomeria-posicao.htm" TargetMode="External"/><Relationship Id="rId4" Type="http://schemas.openxmlformats.org/officeDocument/2006/relationships/webSettings" Target="webSettings.xml"/><Relationship Id="rId9" Type="http://schemas.openxmlformats.org/officeDocument/2006/relationships/hyperlink" Target="https://mundoeducacao.uol.com.br/quimica/isomeria-cadeia.htm" TargetMode="Externa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1127</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2</cp:revision>
  <dcterms:created xsi:type="dcterms:W3CDTF">2020-09-21T02:52:00Z</dcterms:created>
  <dcterms:modified xsi:type="dcterms:W3CDTF">2020-09-21T02:52:00Z</dcterms:modified>
</cp:coreProperties>
</file>