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94" w:rsidRDefault="00596DD8">
      <w:pPr>
        <w:rPr>
          <w:b/>
          <w:bCs/>
          <w:i/>
          <w:iCs/>
        </w:rPr>
      </w:pPr>
      <w:r>
        <w:rPr>
          <w:b/>
          <w:bCs/>
          <w:i/>
          <w:iCs/>
        </w:rPr>
        <w:t>9</w:t>
      </w:r>
      <w:r w:rsidR="006809E1" w:rsidRPr="006809E1">
        <w:rPr>
          <w:b/>
          <w:bCs/>
          <w:i/>
          <w:iCs/>
        </w:rPr>
        <w:t>º Ano – Atividades retiradas do caderno do aluno de Matemática vol. 2 pag. 6</w:t>
      </w:r>
      <w:r w:rsidR="00AB7DC9">
        <w:rPr>
          <w:b/>
          <w:bCs/>
          <w:i/>
          <w:iCs/>
        </w:rPr>
        <w:t>6</w:t>
      </w:r>
      <w:r w:rsidR="006809E1" w:rsidRPr="006809E1">
        <w:rPr>
          <w:b/>
          <w:bCs/>
          <w:i/>
          <w:iCs/>
        </w:rPr>
        <w:t>, 6</w:t>
      </w:r>
      <w:r w:rsidR="00AB7DC9">
        <w:rPr>
          <w:b/>
          <w:bCs/>
          <w:i/>
          <w:iCs/>
        </w:rPr>
        <w:t>7</w:t>
      </w:r>
      <w:r w:rsidR="006809E1" w:rsidRPr="006809E1">
        <w:rPr>
          <w:b/>
          <w:bCs/>
          <w:i/>
          <w:iCs/>
        </w:rPr>
        <w:t xml:space="preserve"> e</w:t>
      </w:r>
      <w:r w:rsidR="00AB7DC9">
        <w:rPr>
          <w:b/>
          <w:bCs/>
          <w:i/>
          <w:iCs/>
        </w:rPr>
        <w:t xml:space="preserve"> </w:t>
      </w:r>
      <w:r w:rsidR="006809E1" w:rsidRPr="006809E1">
        <w:rPr>
          <w:b/>
          <w:bCs/>
          <w:i/>
          <w:iCs/>
        </w:rPr>
        <w:t>6</w:t>
      </w:r>
      <w:r w:rsidR="00AB7DC9">
        <w:rPr>
          <w:b/>
          <w:bCs/>
          <w:i/>
          <w:iCs/>
        </w:rPr>
        <w:t>8</w:t>
      </w:r>
      <w:bookmarkStart w:id="0" w:name="_GoBack"/>
      <w:bookmarkEnd w:id="0"/>
    </w:p>
    <w:p w:rsidR="00596DD8" w:rsidRDefault="00596DD8" w:rsidP="00596DD8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t-BR"/>
        </w:rPr>
      </w:pPr>
      <w:r w:rsidRPr="00596DD8">
        <w:rPr>
          <w:rFonts w:ascii="Arial" w:eastAsia="Times New Roman" w:hAnsi="Arial" w:cs="Arial"/>
          <w:b/>
          <w:bCs/>
          <w:kern w:val="36"/>
          <w:sz w:val="28"/>
          <w:szCs w:val="28"/>
          <w:lang w:eastAsia="pt-BR"/>
        </w:rPr>
        <w:t>Produtos notáveis</w:t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596DD8">
        <w:rPr>
          <w:rFonts w:ascii="Arial" w:hAnsi="Arial" w:cs="Arial"/>
          <w:sz w:val="26"/>
          <w:szCs w:val="26"/>
        </w:rPr>
        <w:t>Os </w:t>
      </w:r>
      <w:r w:rsidRPr="00596DD8">
        <w:rPr>
          <w:rStyle w:val="Forte"/>
          <w:rFonts w:ascii="Arial" w:eastAsiaTheme="majorEastAsia" w:hAnsi="Arial" w:cs="Arial"/>
          <w:sz w:val="26"/>
          <w:szCs w:val="26"/>
          <w:bdr w:val="none" w:sz="0" w:space="0" w:color="auto" w:frame="1"/>
        </w:rPr>
        <w:t>produtos notáveis</w:t>
      </w:r>
      <w:r w:rsidRPr="00596DD8">
        <w:rPr>
          <w:rFonts w:ascii="Arial" w:hAnsi="Arial" w:cs="Arial"/>
          <w:sz w:val="26"/>
          <w:szCs w:val="26"/>
        </w:rPr>
        <w:t>, como o próprio nome sugere, são </w:t>
      </w:r>
      <w:hyperlink r:id="rId5" w:tgtFrame="_top" w:history="1">
        <w:r w:rsidRPr="00596DD8">
          <w:rPr>
            <w:rStyle w:val="Forte"/>
            <w:rFonts w:ascii="Arial" w:eastAsiaTheme="majorEastAsia" w:hAnsi="Arial" w:cs="Arial"/>
            <w:sz w:val="26"/>
            <w:szCs w:val="26"/>
            <w:u w:val="single"/>
            <w:bdr w:val="none" w:sz="0" w:space="0" w:color="auto" w:frame="1"/>
          </w:rPr>
          <w:t>multiplicações</w:t>
        </w:r>
      </w:hyperlink>
      <w:r w:rsidRPr="00596DD8">
        <w:rPr>
          <w:rFonts w:ascii="Arial" w:hAnsi="Arial" w:cs="Arial"/>
          <w:sz w:val="26"/>
          <w:szCs w:val="26"/>
        </w:rPr>
        <w:t> que possuem certo destaque. Eles aparecem com frequência no desenvolvimento de </w:t>
      </w:r>
      <w:hyperlink r:id="rId6" w:tgtFrame="_top" w:history="1">
        <w:r w:rsidRPr="00596DD8">
          <w:rPr>
            <w:rStyle w:val="Hyperlink"/>
            <w:rFonts w:ascii="Arial" w:eastAsiaTheme="majorEastAsia" w:hAnsi="Arial" w:cs="Arial"/>
            <w:b/>
            <w:bCs/>
            <w:color w:val="auto"/>
            <w:sz w:val="26"/>
            <w:szCs w:val="26"/>
            <w:bdr w:val="none" w:sz="0" w:space="0" w:color="auto" w:frame="1"/>
          </w:rPr>
          <w:t>expressões algébricas</w:t>
        </w:r>
      </w:hyperlink>
      <w:r w:rsidRPr="00596DD8">
        <w:rPr>
          <w:rFonts w:ascii="Arial" w:hAnsi="Arial" w:cs="Arial"/>
          <w:sz w:val="26"/>
          <w:szCs w:val="26"/>
        </w:rPr>
        <w:t>. Além disso, algumas expressões algébricas necessitam do conhecimento sobre produtos notáveis para facilitar sua </w:t>
      </w:r>
      <w:hyperlink r:id="rId7" w:tgtFrame="_top" w:history="1">
        <w:r w:rsidRPr="00596DD8">
          <w:rPr>
            <w:rStyle w:val="Hyperlink"/>
            <w:rFonts w:ascii="Arial" w:eastAsiaTheme="majorEastAsia" w:hAnsi="Arial" w:cs="Arial"/>
            <w:b/>
            <w:bCs/>
            <w:color w:val="auto"/>
            <w:sz w:val="26"/>
            <w:szCs w:val="26"/>
            <w:bdr w:val="none" w:sz="0" w:space="0" w:color="auto" w:frame="1"/>
          </w:rPr>
          <w:t>fatoração</w:t>
        </w:r>
      </w:hyperlink>
      <w:r w:rsidRPr="00596DD8">
        <w:rPr>
          <w:rFonts w:ascii="Arial" w:hAnsi="Arial" w:cs="Arial"/>
          <w:sz w:val="26"/>
          <w:szCs w:val="26"/>
        </w:rPr>
        <w:t>.</w:t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596DD8">
        <w:rPr>
          <w:rStyle w:val="Forte"/>
          <w:rFonts w:ascii="Arial" w:eastAsiaTheme="majorEastAsia" w:hAnsi="Arial" w:cs="Arial"/>
          <w:sz w:val="26"/>
          <w:szCs w:val="26"/>
          <w:bdr w:val="none" w:sz="0" w:space="0" w:color="auto" w:frame="1"/>
        </w:rPr>
        <w:t>Leia também</w:t>
      </w:r>
      <w:r w:rsidRPr="00596DD8">
        <w:rPr>
          <w:rFonts w:ascii="Arial" w:hAnsi="Arial" w:cs="Arial"/>
          <w:sz w:val="26"/>
          <w:szCs w:val="26"/>
        </w:rPr>
        <w:t>: </w:t>
      </w:r>
      <w:hyperlink r:id="rId8" w:tgtFrame="_top" w:history="1">
        <w:r w:rsidRPr="00596DD8">
          <w:rPr>
            <w:rStyle w:val="Hyperlink"/>
            <w:rFonts w:ascii="Arial" w:eastAsiaTheme="majorEastAsia" w:hAnsi="Arial" w:cs="Arial"/>
            <w:b/>
            <w:bCs/>
            <w:color w:val="auto"/>
            <w:sz w:val="26"/>
            <w:szCs w:val="26"/>
            <w:bdr w:val="none" w:sz="0" w:space="0" w:color="auto" w:frame="1"/>
          </w:rPr>
          <w:t>Propriedades da multiplicação e da adição para o cálculo mental</w:t>
        </w:r>
      </w:hyperlink>
    </w:p>
    <w:p w:rsidR="00596DD8" w:rsidRPr="00596DD8" w:rsidRDefault="00596DD8" w:rsidP="00596DD8">
      <w:pPr>
        <w:pStyle w:val="Ttulo2"/>
        <w:shd w:val="clear" w:color="auto" w:fill="FFFFFF"/>
        <w:spacing w:before="0" w:line="240" w:lineRule="atLeast"/>
        <w:jc w:val="both"/>
        <w:rPr>
          <w:rFonts w:ascii="Arial" w:hAnsi="Arial" w:cs="Arial"/>
          <w:color w:val="auto"/>
          <w:sz w:val="33"/>
          <w:szCs w:val="33"/>
        </w:rPr>
      </w:pPr>
      <w:r w:rsidRPr="00596DD8">
        <w:rPr>
          <w:rStyle w:val="Forte"/>
          <w:rFonts w:ascii="Arial" w:hAnsi="Arial" w:cs="Arial"/>
          <w:b w:val="0"/>
          <w:bCs w:val="0"/>
          <w:color w:val="auto"/>
          <w:sz w:val="33"/>
          <w:szCs w:val="33"/>
          <w:bdr w:val="none" w:sz="0" w:space="0" w:color="auto" w:frame="1"/>
        </w:rPr>
        <w:t>Propriedades dos produtos notáveis</w:t>
      </w:r>
    </w:p>
    <w:p w:rsidR="00596DD8" w:rsidRPr="00596DD8" w:rsidRDefault="00596DD8" w:rsidP="00596DD8">
      <w:pPr>
        <w:pStyle w:val="Ttulo3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ind w:left="600"/>
        <w:jc w:val="both"/>
        <w:rPr>
          <w:rFonts w:ascii="Arial" w:hAnsi="Arial" w:cs="Arial"/>
          <w:b/>
          <w:bCs/>
          <w:color w:val="auto"/>
          <w:sz w:val="29"/>
          <w:szCs w:val="29"/>
        </w:rPr>
      </w:pPr>
      <w:r w:rsidRPr="00596DD8">
        <w:rPr>
          <w:rStyle w:val="Forte"/>
          <w:rFonts w:ascii="Arial" w:hAnsi="Arial" w:cs="Arial"/>
          <w:b w:val="0"/>
          <w:bCs w:val="0"/>
          <w:color w:val="auto"/>
          <w:sz w:val="29"/>
          <w:szCs w:val="29"/>
          <w:bdr w:val="none" w:sz="0" w:space="0" w:color="auto" w:frame="1"/>
        </w:rPr>
        <w:t>Diferença entre dois quadrados</w:t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6"/>
          <w:szCs w:val="26"/>
        </w:rPr>
      </w:pPr>
      <w:r w:rsidRPr="00596DD8">
        <w:rPr>
          <w:rFonts w:ascii="Arial" w:hAnsi="Arial" w:cs="Arial"/>
          <w:sz w:val="26"/>
          <w:szCs w:val="26"/>
        </w:rPr>
        <w:t>Considere a seguinte figura:</w:t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6"/>
          <w:szCs w:val="26"/>
        </w:rPr>
      </w:pPr>
      <w:r w:rsidRPr="00596DD8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95650" cy="3035064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25" cy="303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6"/>
          <w:szCs w:val="26"/>
        </w:rPr>
      </w:pPr>
      <w:r w:rsidRPr="00596DD8">
        <w:rPr>
          <w:rFonts w:ascii="Arial" w:hAnsi="Arial" w:cs="Arial"/>
          <w:sz w:val="26"/>
          <w:szCs w:val="26"/>
        </w:rPr>
        <w:t>A área pintada é determinada da seguinte maneira:</w:t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596DD8">
        <w:rPr>
          <w:rFonts w:ascii="Arial" w:hAnsi="Arial" w:cs="Arial"/>
          <w:sz w:val="26"/>
          <w:szCs w:val="26"/>
        </w:rPr>
        <w:t>A</w:t>
      </w:r>
      <w:r w:rsidRPr="00596DD8">
        <w:rPr>
          <w:rFonts w:ascii="Arial" w:hAnsi="Arial" w:cs="Arial"/>
          <w:sz w:val="26"/>
          <w:szCs w:val="26"/>
          <w:bdr w:val="none" w:sz="0" w:space="0" w:color="auto" w:frame="1"/>
          <w:vertAlign w:val="subscript"/>
        </w:rPr>
        <w:t>ABCD</w:t>
      </w:r>
      <w:r w:rsidRPr="00596DD8">
        <w:rPr>
          <w:rFonts w:ascii="Arial" w:hAnsi="Arial" w:cs="Arial"/>
          <w:sz w:val="26"/>
          <w:szCs w:val="26"/>
        </w:rPr>
        <w:t> – A</w:t>
      </w:r>
      <w:r w:rsidRPr="00596DD8">
        <w:rPr>
          <w:rFonts w:ascii="Arial" w:hAnsi="Arial" w:cs="Arial"/>
          <w:sz w:val="26"/>
          <w:szCs w:val="26"/>
          <w:bdr w:val="none" w:sz="0" w:space="0" w:color="auto" w:frame="1"/>
          <w:vertAlign w:val="subscript"/>
        </w:rPr>
        <w:t>FECG </w:t>
      </w:r>
      <w:r w:rsidRPr="00596DD8">
        <w:rPr>
          <w:rFonts w:ascii="Arial" w:hAnsi="Arial" w:cs="Arial"/>
          <w:sz w:val="26"/>
          <w:szCs w:val="26"/>
        </w:rPr>
        <w:t>= </w:t>
      </w:r>
      <w:r w:rsidRPr="00596DD8">
        <w:rPr>
          <w:rStyle w:val="Forte"/>
          <w:rFonts w:ascii="Arial" w:eastAsiaTheme="majorEastAsia" w:hAnsi="Arial" w:cs="Arial"/>
          <w:sz w:val="26"/>
          <w:szCs w:val="26"/>
          <w:bdr w:val="none" w:sz="0" w:space="0" w:color="auto" w:frame="1"/>
        </w:rPr>
        <w:t>a</w:t>
      </w:r>
      <w:r w:rsidRPr="00596DD8">
        <w:rPr>
          <w:rStyle w:val="Forte"/>
          <w:rFonts w:ascii="Arial" w:eastAsiaTheme="majorEastAsia" w:hAnsi="Arial" w:cs="Arial"/>
          <w:sz w:val="26"/>
          <w:szCs w:val="26"/>
          <w:bdr w:val="none" w:sz="0" w:space="0" w:color="auto" w:frame="1"/>
          <w:vertAlign w:val="superscript"/>
        </w:rPr>
        <w:t>2</w:t>
      </w:r>
      <w:r w:rsidRPr="00596DD8">
        <w:rPr>
          <w:rStyle w:val="Forte"/>
          <w:rFonts w:ascii="Arial" w:eastAsiaTheme="majorEastAsia" w:hAnsi="Arial" w:cs="Arial"/>
          <w:sz w:val="26"/>
          <w:szCs w:val="26"/>
          <w:bdr w:val="none" w:sz="0" w:space="0" w:color="auto" w:frame="1"/>
        </w:rPr>
        <w:t> – b</w:t>
      </w:r>
      <w:r w:rsidRPr="00596DD8">
        <w:rPr>
          <w:rStyle w:val="Forte"/>
          <w:rFonts w:ascii="Arial" w:eastAsiaTheme="majorEastAsia" w:hAnsi="Arial" w:cs="Arial"/>
          <w:sz w:val="26"/>
          <w:szCs w:val="26"/>
          <w:bdr w:val="none" w:sz="0" w:space="0" w:color="auto" w:frame="1"/>
          <w:vertAlign w:val="superscript"/>
        </w:rPr>
        <w:t>2</w:t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596DD8">
        <w:rPr>
          <w:rFonts w:ascii="Arial" w:hAnsi="Arial" w:cs="Arial"/>
          <w:sz w:val="26"/>
          <w:szCs w:val="26"/>
        </w:rPr>
        <w:t>Ao deslocar o </w:t>
      </w:r>
      <w:hyperlink r:id="rId10" w:tgtFrame="_top" w:history="1">
        <w:r w:rsidRPr="00596DD8">
          <w:rPr>
            <w:rStyle w:val="Hyperlink"/>
            <w:rFonts w:ascii="Arial" w:eastAsiaTheme="majorEastAsia" w:hAnsi="Arial" w:cs="Arial"/>
            <w:b/>
            <w:bCs/>
            <w:color w:val="auto"/>
            <w:sz w:val="26"/>
            <w:szCs w:val="26"/>
            <w:bdr w:val="none" w:sz="0" w:space="0" w:color="auto" w:frame="1"/>
          </w:rPr>
          <w:t>retângulo</w:t>
        </w:r>
      </w:hyperlink>
      <w:r w:rsidRPr="00596DD8">
        <w:rPr>
          <w:rFonts w:ascii="Arial" w:hAnsi="Arial" w:cs="Arial"/>
          <w:sz w:val="26"/>
          <w:szCs w:val="26"/>
        </w:rPr>
        <w:t> BEFH conforme a figura a seguir, vamos ter a mesma área pintada, entretanto, encontrada de maneira diferente.</w:t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6"/>
          <w:szCs w:val="26"/>
        </w:rPr>
      </w:pPr>
      <w:r w:rsidRPr="00596DD8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886200" cy="2207293"/>
            <wp:effectExtent l="0" t="0" r="0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945" cy="221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596DD8">
        <w:rPr>
          <w:rFonts w:ascii="Arial" w:hAnsi="Arial" w:cs="Arial"/>
          <w:sz w:val="26"/>
          <w:szCs w:val="26"/>
        </w:rPr>
        <w:t>A área da figura acima é dada por </w:t>
      </w:r>
      <w:r w:rsidRPr="00596DD8">
        <w:rPr>
          <w:rStyle w:val="Forte"/>
          <w:rFonts w:ascii="Arial" w:eastAsiaTheme="majorEastAsia" w:hAnsi="Arial" w:cs="Arial"/>
          <w:sz w:val="26"/>
          <w:szCs w:val="26"/>
          <w:bdr w:val="none" w:sz="0" w:space="0" w:color="auto" w:frame="1"/>
        </w:rPr>
        <w:t>(a + b</w:t>
      </w:r>
      <w:proofErr w:type="gramStart"/>
      <w:r w:rsidRPr="00596DD8">
        <w:rPr>
          <w:rStyle w:val="Forte"/>
          <w:rFonts w:ascii="Arial" w:eastAsiaTheme="majorEastAsia" w:hAnsi="Arial" w:cs="Arial"/>
          <w:sz w:val="26"/>
          <w:szCs w:val="26"/>
          <w:bdr w:val="none" w:sz="0" w:space="0" w:color="auto" w:frame="1"/>
        </w:rPr>
        <w:t>) .</w:t>
      </w:r>
      <w:proofErr w:type="gramEnd"/>
      <w:r w:rsidRPr="00596DD8">
        <w:rPr>
          <w:rStyle w:val="Forte"/>
          <w:rFonts w:ascii="Arial" w:eastAsiaTheme="majorEastAsia" w:hAnsi="Arial" w:cs="Arial"/>
          <w:sz w:val="26"/>
          <w:szCs w:val="26"/>
          <w:bdr w:val="none" w:sz="0" w:space="0" w:color="auto" w:frame="1"/>
        </w:rPr>
        <w:t xml:space="preserve"> (a - b). </w:t>
      </w:r>
      <w:r w:rsidRPr="00596DD8">
        <w:rPr>
          <w:rFonts w:ascii="Arial" w:hAnsi="Arial" w:cs="Arial"/>
          <w:sz w:val="26"/>
          <w:szCs w:val="26"/>
        </w:rPr>
        <w:t>Logo,</w:t>
      </w:r>
    </w:p>
    <w:tbl>
      <w:tblPr>
        <w:tblW w:w="10560" w:type="dxa"/>
        <w:tblCellSpacing w:w="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0"/>
      </w:tblGrid>
      <w:tr w:rsidR="00596DD8" w:rsidRPr="00596DD8" w:rsidTr="00596DD8">
        <w:trPr>
          <w:tblCellSpacing w:w="0" w:type="dxa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596DD8" w:rsidRPr="00596DD8" w:rsidRDefault="00596DD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96DD8">
              <w:rPr>
                <w:rStyle w:val="Forte"/>
                <w:rFonts w:ascii="Arial" w:eastAsiaTheme="majorEastAsia" w:hAnsi="Arial" w:cs="Arial"/>
                <w:sz w:val="26"/>
                <w:szCs w:val="26"/>
                <w:bdr w:val="none" w:sz="0" w:space="0" w:color="auto" w:frame="1"/>
              </w:rPr>
              <w:t>a</w:t>
            </w:r>
            <w:r w:rsidRPr="00596DD8">
              <w:rPr>
                <w:rStyle w:val="Forte"/>
                <w:rFonts w:ascii="Arial" w:eastAsiaTheme="majorEastAsia" w:hAnsi="Arial" w:cs="Arial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596DD8">
              <w:rPr>
                <w:rStyle w:val="Forte"/>
                <w:rFonts w:ascii="Arial" w:eastAsiaTheme="majorEastAsia" w:hAnsi="Arial" w:cs="Arial"/>
                <w:sz w:val="26"/>
                <w:szCs w:val="26"/>
                <w:bdr w:val="none" w:sz="0" w:space="0" w:color="auto" w:frame="1"/>
              </w:rPr>
              <w:t> – b</w:t>
            </w:r>
            <w:r w:rsidRPr="00596DD8">
              <w:rPr>
                <w:rStyle w:val="Forte"/>
                <w:rFonts w:ascii="Arial" w:eastAsiaTheme="majorEastAsia" w:hAnsi="Arial" w:cs="Arial"/>
                <w:sz w:val="26"/>
                <w:szCs w:val="26"/>
                <w:bdr w:val="none" w:sz="0" w:space="0" w:color="auto" w:frame="1"/>
                <w:vertAlign w:val="superscript"/>
              </w:rPr>
              <w:t>2 </w:t>
            </w:r>
            <w:r w:rsidRPr="00596DD8">
              <w:rPr>
                <w:rStyle w:val="Forte"/>
                <w:rFonts w:ascii="Arial" w:eastAsiaTheme="majorEastAsia" w:hAnsi="Arial" w:cs="Arial"/>
                <w:sz w:val="26"/>
                <w:szCs w:val="26"/>
                <w:bdr w:val="none" w:sz="0" w:space="0" w:color="auto" w:frame="1"/>
              </w:rPr>
              <w:t>= (a + b</w:t>
            </w:r>
            <w:proofErr w:type="gramStart"/>
            <w:r w:rsidRPr="00596DD8">
              <w:rPr>
                <w:rStyle w:val="Forte"/>
                <w:rFonts w:ascii="Arial" w:eastAsiaTheme="majorEastAsia" w:hAnsi="Arial" w:cs="Arial"/>
                <w:sz w:val="26"/>
                <w:szCs w:val="26"/>
                <w:bdr w:val="none" w:sz="0" w:space="0" w:color="auto" w:frame="1"/>
              </w:rPr>
              <w:t>) .</w:t>
            </w:r>
            <w:proofErr w:type="gramEnd"/>
            <w:r w:rsidRPr="00596DD8">
              <w:rPr>
                <w:rStyle w:val="Forte"/>
                <w:rFonts w:ascii="Arial" w:eastAsiaTheme="majorEastAsia" w:hAnsi="Arial" w:cs="Arial"/>
                <w:sz w:val="26"/>
                <w:szCs w:val="26"/>
                <w:bdr w:val="none" w:sz="0" w:space="0" w:color="auto" w:frame="1"/>
              </w:rPr>
              <w:t xml:space="preserve"> (a – b)</w:t>
            </w:r>
          </w:p>
        </w:tc>
      </w:tr>
    </w:tbl>
    <w:p w:rsidR="00596DD8" w:rsidRPr="00596DD8" w:rsidRDefault="00596DD8" w:rsidP="00596DD8">
      <w:pPr>
        <w:pStyle w:val="Ttulo4"/>
        <w:shd w:val="clear" w:color="auto" w:fill="FFFFFF"/>
        <w:spacing w:before="0" w:line="240" w:lineRule="atLeast"/>
        <w:jc w:val="both"/>
        <w:rPr>
          <w:rFonts w:ascii="Arial" w:hAnsi="Arial" w:cs="Arial"/>
          <w:color w:val="auto"/>
          <w:sz w:val="26"/>
          <w:szCs w:val="26"/>
        </w:rPr>
      </w:pPr>
      <w:r w:rsidRPr="00596DD8">
        <w:rPr>
          <w:rStyle w:val="Forte"/>
          <w:rFonts w:ascii="Arial" w:hAnsi="Arial" w:cs="Arial"/>
          <w:b w:val="0"/>
          <w:bCs w:val="0"/>
          <w:color w:val="auto"/>
          <w:sz w:val="26"/>
          <w:szCs w:val="26"/>
          <w:bdr w:val="none" w:sz="0" w:space="0" w:color="auto" w:frame="1"/>
        </w:rPr>
        <w:t>Exemplos</w:t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596DD8">
        <w:rPr>
          <w:rFonts w:ascii="Arial" w:hAnsi="Arial" w:cs="Arial"/>
          <w:sz w:val="26"/>
          <w:szCs w:val="26"/>
        </w:rPr>
        <w:t>c) (200</w:t>
      </w:r>
      <w:r w:rsidRPr="00596DD8">
        <w:rPr>
          <w:rFonts w:ascii="Arial" w:hAnsi="Arial" w:cs="Arial"/>
          <w:sz w:val="26"/>
          <w:szCs w:val="26"/>
          <w:bdr w:val="none" w:sz="0" w:space="0" w:color="auto" w:frame="1"/>
          <w:vertAlign w:val="superscript"/>
        </w:rPr>
        <w:t>2 </w:t>
      </w:r>
      <w:r w:rsidRPr="00596DD8">
        <w:rPr>
          <w:rFonts w:ascii="Arial" w:hAnsi="Arial" w:cs="Arial"/>
          <w:sz w:val="26"/>
          <w:szCs w:val="26"/>
        </w:rPr>
        <w:t>- 100</w:t>
      </w:r>
      <w:r w:rsidRPr="00596DD8">
        <w:rPr>
          <w:rFonts w:ascii="Arial" w:hAnsi="Arial" w:cs="Arial"/>
          <w:sz w:val="26"/>
          <w:szCs w:val="26"/>
          <w:bdr w:val="none" w:sz="0" w:space="0" w:color="auto" w:frame="1"/>
          <w:vertAlign w:val="superscript"/>
        </w:rPr>
        <w:t>2</w:t>
      </w:r>
      <w:r w:rsidRPr="00596DD8">
        <w:rPr>
          <w:rFonts w:ascii="Arial" w:hAnsi="Arial" w:cs="Arial"/>
          <w:sz w:val="26"/>
          <w:szCs w:val="26"/>
        </w:rPr>
        <w:t>) = (200 +100) · (200 - 100) = 300 · 100 = 30000</w:t>
      </w:r>
    </w:p>
    <w:p w:rsidR="00596DD8" w:rsidRDefault="00596DD8" w:rsidP="00596D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596DD8">
        <w:rPr>
          <w:rFonts w:ascii="Arial" w:hAnsi="Arial" w:cs="Arial"/>
          <w:sz w:val="26"/>
          <w:szCs w:val="26"/>
        </w:rPr>
        <w:lastRenderedPageBreak/>
        <w:t>b) </w:t>
      </w:r>
      <w:r w:rsidRPr="00596DD8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x</w:t>
      </w:r>
      <w:r w:rsidRPr="00596DD8">
        <w:rPr>
          <w:rFonts w:ascii="Arial" w:hAnsi="Arial" w:cs="Arial"/>
          <w:sz w:val="26"/>
          <w:szCs w:val="26"/>
          <w:u w:val="single"/>
          <w:bdr w:val="none" w:sz="0" w:space="0" w:color="auto" w:frame="1"/>
          <w:vertAlign w:val="superscript"/>
        </w:rPr>
        <w:t>2</w:t>
      </w:r>
      <w:r w:rsidRPr="00596DD8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 – 3</w:t>
      </w:r>
      <w:r w:rsidRPr="00596DD8">
        <w:rPr>
          <w:rFonts w:ascii="Arial" w:hAnsi="Arial" w:cs="Arial"/>
          <w:sz w:val="26"/>
          <w:szCs w:val="26"/>
          <w:u w:val="single"/>
          <w:bdr w:val="none" w:sz="0" w:space="0" w:color="auto" w:frame="1"/>
          <w:vertAlign w:val="superscript"/>
        </w:rPr>
        <w:t>2 </w:t>
      </w:r>
      <w:r w:rsidRPr="00596DD8">
        <w:rPr>
          <w:rFonts w:ascii="Arial" w:hAnsi="Arial" w:cs="Arial"/>
          <w:sz w:val="26"/>
          <w:szCs w:val="26"/>
        </w:rPr>
        <w:t>= </w:t>
      </w:r>
      <w:r w:rsidRPr="00596DD8">
        <w:rPr>
          <w:rFonts w:ascii="Arial" w:hAnsi="Arial" w:cs="Arial"/>
          <w:strike/>
          <w:sz w:val="26"/>
          <w:szCs w:val="26"/>
          <w:u w:val="single"/>
          <w:bdr w:val="none" w:sz="0" w:space="0" w:color="auto" w:frame="1"/>
        </w:rPr>
        <w:t>(x + 3)</w:t>
      </w:r>
      <w:r w:rsidRPr="00596DD8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 · (x - 3)</w:t>
      </w:r>
      <w:r w:rsidRPr="00596DD8">
        <w:rPr>
          <w:rFonts w:ascii="Arial" w:hAnsi="Arial" w:cs="Arial"/>
          <w:sz w:val="26"/>
          <w:szCs w:val="26"/>
        </w:rPr>
        <w:t xml:space="preserve"> = x </w:t>
      </w:r>
      <w:r>
        <w:rPr>
          <w:rFonts w:ascii="Arial" w:hAnsi="Arial" w:cs="Arial"/>
          <w:sz w:val="26"/>
          <w:szCs w:val="26"/>
        </w:rPr>
        <w:t>–</w:t>
      </w:r>
      <w:r w:rsidRPr="00596DD8">
        <w:rPr>
          <w:rFonts w:ascii="Arial" w:hAnsi="Arial" w:cs="Arial"/>
          <w:sz w:val="26"/>
          <w:szCs w:val="26"/>
        </w:rPr>
        <w:t xml:space="preserve"> 3</w:t>
      </w:r>
    </w:p>
    <w:p w:rsidR="00596DD8" w:rsidRDefault="00596DD8" w:rsidP="00596D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trike/>
          <w:sz w:val="26"/>
          <w:szCs w:val="26"/>
          <w:bdr w:val="none" w:sz="0" w:space="0" w:color="auto" w:frame="1"/>
        </w:rPr>
      </w:pPr>
      <w:r w:rsidRPr="00596DD8">
        <w:rPr>
          <w:rFonts w:ascii="Arial" w:hAnsi="Arial" w:cs="Arial"/>
          <w:sz w:val="26"/>
          <w:szCs w:val="26"/>
        </w:rPr>
        <w:br/>
        <w:t>      x + 3             </w:t>
      </w:r>
      <w:r w:rsidRPr="00596DD8">
        <w:rPr>
          <w:rFonts w:ascii="Arial" w:hAnsi="Arial" w:cs="Arial"/>
          <w:strike/>
          <w:sz w:val="26"/>
          <w:szCs w:val="26"/>
          <w:bdr w:val="none" w:sz="0" w:space="0" w:color="auto" w:frame="1"/>
        </w:rPr>
        <w:t>x + 3</w:t>
      </w:r>
    </w:p>
    <w:p w:rsidR="00AB7DC9" w:rsidRPr="00596DD8" w:rsidRDefault="00AB7DC9" w:rsidP="00596D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596DD8" w:rsidRPr="00596DD8" w:rsidRDefault="00596DD8" w:rsidP="00596DD8">
      <w:pPr>
        <w:pStyle w:val="Ttulo3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tLeast"/>
        <w:ind w:left="600"/>
        <w:jc w:val="both"/>
        <w:rPr>
          <w:rFonts w:ascii="Arial" w:hAnsi="Arial" w:cs="Arial"/>
          <w:color w:val="auto"/>
          <w:sz w:val="29"/>
          <w:szCs w:val="29"/>
        </w:rPr>
      </w:pPr>
      <w:r w:rsidRPr="00596DD8">
        <w:rPr>
          <w:rStyle w:val="Forte"/>
          <w:rFonts w:ascii="Arial" w:hAnsi="Arial" w:cs="Arial"/>
          <w:b w:val="0"/>
          <w:bCs w:val="0"/>
          <w:color w:val="auto"/>
          <w:sz w:val="29"/>
          <w:szCs w:val="29"/>
          <w:bdr w:val="none" w:sz="0" w:space="0" w:color="auto" w:frame="1"/>
        </w:rPr>
        <w:t>Trinômio quadrado perfeito</w:t>
      </w:r>
    </w:p>
    <w:p w:rsidR="00596DD8" w:rsidRPr="00596DD8" w:rsidRDefault="00596DD8" w:rsidP="00596DD8">
      <w:pPr>
        <w:pStyle w:val="Ttulo4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tLeast"/>
        <w:ind w:left="600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  <w:r w:rsidRPr="00596DD8">
        <w:rPr>
          <w:rStyle w:val="Forte"/>
          <w:rFonts w:ascii="Arial" w:hAnsi="Arial" w:cs="Arial"/>
          <w:b w:val="0"/>
          <w:bCs w:val="0"/>
          <w:color w:val="auto"/>
          <w:sz w:val="26"/>
          <w:szCs w:val="26"/>
          <w:bdr w:val="none" w:sz="0" w:space="0" w:color="auto" w:frame="1"/>
        </w:rPr>
        <w:t>Quadrado da subtração de dois termos</w:t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596DD8">
        <w:rPr>
          <w:rFonts w:ascii="Arial" w:hAnsi="Arial" w:cs="Arial"/>
          <w:sz w:val="26"/>
          <w:szCs w:val="26"/>
        </w:rPr>
        <w:t>Considere um </w:t>
      </w:r>
      <w:hyperlink r:id="rId12" w:tgtFrame="_top" w:history="1">
        <w:r w:rsidRPr="00596DD8">
          <w:rPr>
            <w:rStyle w:val="Hyperlink"/>
            <w:rFonts w:ascii="Arial" w:eastAsiaTheme="majorEastAsia" w:hAnsi="Arial" w:cs="Arial"/>
            <w:b/>
            <w:bCs/>
            <w:color w:val="auto"/>
            <w:sz w:val="26"/>
            <w:szCs w:val="26"/>
            <w:bdr w:val="none" w:sz="0" w:space="0" w:color="auto" w:frame="1"/>
          </w:rPr>
          <w:t>quadrado</w:t>
        </w:r>
      </w:hyperlink>
      <w:r w:rsidRPr="00596DD8">
        <w:rPr>
          <w:rFonts w:ascii="Arial" w:hAnsi="Arial" w:cs="Arial"/>
          <w:sz w:val="26"/>
          <w:szCs w:val="26"/>
        </w:rPr>
        <w:t> de lado medindo (a + b).</w:t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6"/>
          <w:szCs w:val="26"/>
        </w:rPr>
      </w:pPr>
      <w:r w:rsidRPr="00596DD8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505075" cy="2497414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05" cy="250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6"/>
          <w:szCs w:val="26"/>
        </w:rPr>
      </w:pPr>
      <w:r w:rsidRPr="00596DD8">
        <w:rPr>
          <w:rFonts w:ascii="Arial" w:hAnsi="Arial" w:cs="Arial"/>
          <w:sz w:val="26"/>
          <w:szCs w:val="26"/>
        </w:rPr>
        <w:t>Calculando a área do quadrado, temos:</w:t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596DD8">
        <w:rPr>
          <w:rFonts w:ascii="Arial" w:hAnsi="Arial" w:cs="Arial"/>
          <w:sz w:val="26"/>
          <w:szCs w:val="26"/>
        </w:rPr>
        <w:t>(a + b)</w:t>
      </w:r>
      <w:r w:rsidRPr="00596DD8">
        <w:rPr>
          <w:rFonts w:ascii="Arial" w:hAnsi="Arial" w:cs="Arial"/>
          <w:sz w:val="26"/>
          <w:szCs w:val="26"/>
          <w:bdr w:val="none" w:sz="0" w:space="0" w:color="auto" w:frame="1"/>
          <w:vertAlign w:val="superscript"/>
        </w:rPr>
        <w:t>2</w:t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6"/>
          <w:szCs w:val="26"/>
        </w:rPr>
      </w:pPr>
      <w:r w:rsidRPr="00596DD8">
        <w:rPr>
          <w:rFonts w:ascii="Arial" w:hAnsi="Arial" w:cs="Arial"/>
          <w:sz w:val="26"/>
          <w:szCs w:val="26"/>
        </w:rPr>
        <w:t>Observando os quadrados e retângulos dentro do quadrado maior, veja que é possível calcular suas respectivas áreas.</w:t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proofErr w:type="spellStart"/>
      <w:r w:rsidRPr="00596DD8">
        <w:rPr>
          <w:rFonts w:ascii="Arial" w:hAnsi="Arial" w:cs="Arial"/>
          <w:sz w:val="26"/>
          <w:szCs w:val="26"/>
        </w:rPr>
        <w:t>A</w:t>
      </w:r>
      <w:r w:rsidRPr="00596DD8">
        <w:rPr>
          <w:rFonts w:ascii="Arial" w:hAnsi="Arial" w:cs="Arial"/>
          <w:sz w:val="26"/>
          <w:szCs w:val="26"/>
          <w:bdr w:val="none" w:sz="0" w:space="0" w:color="auto" w:frame="1"/>
          <w:vertAlign w:val="subscript"/>
        </w:rPr>
        <w:t>verde</w:t>
      </w:r>
      <w:proofErr w:type="spellEnd"/>
      <w:r w:rsidRPr="00596DD8">
        <w:rPr>
          <w:rFonts w:ascii="Arial" w:hAnsi="Arial" w:cs="Arial"/>
          <w:sz w:val="26"/>
          <w:szCs w:val="26"/>
        </w:rPr>
        <w:t> = a</w:t>
      </w:r>
      <w:r w:rsidRPr="00596DD8">
        <w:rPr>
          <w:rFonts w:ascii="Arial" w:hAnsi="Arial" w:cs="Arial"/>
          <w:sz w:val="26"/>
          <w:szCs w:val="26"/>
          <w:bdr w:val="none" w:sz="0" w:space="0" w:color="auto" w:frame="1"/>
          <w:vertAlign w:val="superscript"/>
        </w:rPr>
        <w:t>2</w:t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proofErr w:type="spellStart"/>
      <w:r w:rsidRPr="00596DD8">
        <w:rPr>
          <w:rFonts w:ascii="Arial" w:hAnsi="Arial" w:cs="Arial"/>
          <w:sz w:val="26"/>
          <w:szCs w:val="26"/>
        </w:rPr>
        <w:t>A</w:t>
      </w:r>
      <w:r w:rsidRPr="00596DD8">
        <w:rPr>
          <w:rFonts w:ascii="Arial" w:hAnsi="Arial" w:cs="Arial"/>
          <w:sz w:val="26"/>
          <w:szCs w:val="26"/>
          <w:bdr w:val="none" w:sz="0" w:space="0" w:color="auto" w:frame="1"/>
          <w:vertAlign w:val="subscript"/>
        </w:rPr>
        <w:t>azul</w:t>
      </w:r>
      <w:proofErr w:type="spellEnd"/>
      <w:r w:rsidRPr="00596DD8">
        <w:rPr>
          <w:rFonts w:ascii="Arial" w:hAnsi="Arial" w:cs="Arial"/>
          <w:sz w:val="26"/>
          <w:szCs w:val="26"/>
          <w:bdr w:val="none" w:sz="0" w:space="0" w:color="auto" w:frame="1"/>
          <w:vertAlign w:val="subscript"/>
        </w:rPr>
        <w:t> </w:t>
      </w:r>
      <w:r w:rsidRPr="00596DD8">
        <w:rPr>
          <w:rFonts w:ascii="Arial" w:hAnsi="Arial" w:cs="Arial"/>
          <w:sz w:val="26"/>
          <w:szCs w:val="26"/>
        </w:rPr>
        <w:t>= b</w:t>
      </w:r>
      <w:r w:rsidRPr="00596DD8">
        <w:rPr>
          <w:rFonts w:ascii="Arial" w:hAnsi="Arial" w:cs="Arial"/>
          <w:sz w:val="26"/>
          <w:szCs w:val="26"/>
          <w:bdr w:val="none" w:sz="0" w:space="0" w:color="auto" w:frame="1"/>
          <w:vertAlign w:val="superscript"/>
        </w:rPr>
        <w:t>2</w:t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proofErr w:type="spellStart"/>
      <w:r w:rsidRPr="00596DD8">
        <w:rPr>
          <w:rFonts w:ascii="Arial" w:hAnsi="Arial" w:cs="Arial"/>
          <w:sz w:val="26"/>
          <w:szCs w:val="26"/>
        </w:rPr>
        <w:t>A</w:t>
      </w:r>
      <w:r w:rsidRPr="00596DD8">
        <w:rPr>
          <w:rFonts w:ascii="Arial" w:hAnsi="Arial" w:cs="Arial"/>
          <w:sz w:val="26"/>
          <w:szCs w:val="26"/>
          <w:bdr w:val="none" w:sz="0" w:space="0" w:color="auto" w:frame="1"/>
          <w:vertAlign w:val="subscript"/>
        </w:rPr>
        <w:t>marrom</w:t>
      </w:r>
      <w:proofErr w:type="spellEnd"/>
      <w:r w:rsidRPr="00596DD8">
        <w:rPr>
          <w:rFonts w:ascii="Arial" w:hAnsi="Arial" w:cs="Arial"/>
          <w:sz w:val="26"/>
          <w:szCs w:val="26"/>
        </w:rPr>
        <w:t xml:space="preserve"> = </w:t>
      </w:r>
      <w:proofErr w:type="spellStart"/>
      <w:r w:rsidRPr="00596DD8">
        <w:rPr>
          <w:rFonts w:ascii="Arial" w:hAnsi="Arial" w:cs="Arial"/>
          <w:sz w:val="26"/>
          <w:szCs w:val="26"/>
        </w:rPr>
        <w:t>ab</w:t>
      </w:r>
      <w:proofErr w:type="spellEnd"/>
      <w:r w:rsidRPr="00596DD8">
        <w:rPr>
          <w:rFonts w:ascii="Arial" w:hAnsi="Arial" w:cs="Arial"/>
          <w:sz w:val="26"/>
          <w:szCs w:val="26"/>
        </w:rPr>
        <w:t xml:space="preserve"> + </w:t>
      </w:r>
      <w:proofErr w:type="spellStart"/>
      <w:r w:rsidRPr="00596DD8">
        <w:rPr>
          <w:rFonts w:ascii="Arial" w:hAnsi="Arial" w:cs="Arial"/>
          <w:sz w:val="26"/>
          <w:szCs w:val="26"/>
        </w:rPr>
        <w:t>ab</w:t>
      </w:r>
      <w:proofErr w:type="spellEnd"/>
      <w:r w:rsidRPr="00596DD8">
        <w:rPr>
          <w:rFonts w:ascii="Arial" w:hAnsi="Arial" w:cs="Arial"/>
          <w:sz w:val="26"/>
          <w:szCs w:val="26"/>
        </w:rPr>
        <w:t xml:space="preserve"> = 2ab</w:t>
      </w:r>
    </w:p>
    <w:p w:rsidR="00596DD8" w:rsidRPr="00596DD8" w:rsidRDefault="00596DD8" w:rsidP="00596D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6"/>
          <w:szCs w:val="26"/>
        </w:rPr>
      </w:pPr>
      <w:r w:rsidRPr="00596DD8">
        <w:rPr>
          <w:rFonts w:ascii="Arial" w:hAnsi="Arial" w:cs="Arial"/>
          <w:sz w:val="26"/>
          <w:szCs w:val="26"/>
        </w:rPr>
        <w:t>Podemos ver agora que a área do quadrado maior é a somatória das áreas menores, assim, temos que:</w:t>
      </w:r>
    </w:p>
    <w:tbl>
      <w:tblPr>
        <w:tblW w:w="10560" w:type="dxa"/>
        <w:tblCellSpacing w:w="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0"/>
      </w:tblGrid>
      <w:tr w:rsidR="00596DD8" w:rsidRPr="00596DD8" w:rsidTr="00596DD8">
        <w:trPr>
          <w:tblCellSpacing w:w="0" w:type="dxa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596DD8" w:rsidRPr="00596DD8" w:rsidRDefault="00596DD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96DD8">
              <w:rPr>
                <w:rStyle w:val="Forte"/>
                <w:rFonts w:ascii="Arial" w:eastAsiaTheme="majorEastAsia" w:hAnsi="Arial" w:cs="Arial"/>
                <w:sz w:val="26"/>
                <w:szCs w:val="26"/>
                <w:bdr w:val="none" w:sz="0" w:space="0" w:color="auto" w:frame="1"/>
              </w:rPr>
              <w:t>(a + b)</w:t>
            </w:r>
            <w:r w:rsidRPr="00596DD8">
              <w:rPr>
                <w:rStyle w:val="Forte"/>
                <w:rFonts w:ascii="Arial" w:eastAsiaTheme="majorEastAsia" w:hAnsi="Arial" w:cs="Arial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596DD8">
              <w:rPr>
                <w:rStyle w:val="Forte"/>
                <w:rFonts w:ascii="Arial" w:eastAsiaTheme="majorEastAsia" w:hAnsi="Arial" w:cs="Arial"/>
                <w:sz w:val="26"/>
                <w:szCs w:val="26"/>
                <w:bdr w:val="none" w:sz="0" w:space="0" w:color="auto" w:frame="1"/>
              </w:rPr>
              <w:t> = a</w:t>
            </w:r>
            <w:r w:rsidRPr="00596DD8">
              <w:rPr>
                <w:rStyle w:val="Forte"/>
                <w:rFonts w:ascii="Arial" w:eastAsiaTheme="majorEastAsia" w:hAnsi="Arial" w:cs="Arial"/>
                <w:sz w:val="26"/>
                <w:szCs w:val="26"/>
                <w:bdr w:val="none" w:sz="0" w:space="0" w:color="auto" w:frame="1"/>
                <w:vertAlign w:val="superscript"/>
              </w:rPr>
              <w:t>2 </w:t>
            </w:r>
            <w:r w:rsidRPr="00596DD8">
              <w:rPr>
                <w:rStyle w:val="Forte"/>
                <w:rFonts w:ascii="Arial" w:eastAsiaTheme="majorEastAsia" w:hAnsi="Arial" w:cs="Arial"/>
                <w:sz w:val="26"/>
                <w:szCs w:val="26"/>
                <w:bdr w:val="none" w:sz="0" w:space="0" w:color="auto" w:frame="1"/>
              </w:rPr>
              <w:t>+</w:t>
            </w:r>
            <w:r w:rsidRPr="00596DD8">
              <w:rPr>
                <w:rStyle w:val="Forte"/>
                <w:rFonts w:ascii="Arial" w:eastAsiaTheme="majorEastAsia" w:hAnsi="Arial" w:cs="Arial"/>
                <w:sz w:val="26"/>
                <w:szCs w:val="26"/>
                <w:bdr w:val="none" w:sz="0" w:space="0" w:color="auto" w:frame="1"/>
                <w:vertAlign w:val="superscript"/>
              </w:rPr>
              <w:t> </w:t>
            </w:r>
            <w:r w:rsidRPr="00596DD8">
              <w:rPr>
                <w:rStyle w:val="Forte"/>
                <w:rFonts w:ascii="Arial" w:eastAsiaTheme="majorEastAsia" w:hAnsi="Arial" w:cs="Arial"/>
                <w:sz w:val="26"/>
                <w:szCs w:val="26"/>
                <w:bdr w:val="none" w:sz="0" w:space="0" w:color="auto" w:frame="1"/>
              </w:rPr>
              <w:t>b</w:t>
            </w:r>
            <w:r w:rsidRPr="00596DD8">
              <w:rPr>
                <w:rStyle w:val="Forte"/>
                <w:rFonts w:ascii="Arial" w:eastAsiaTheme="majorEastAsia" w:hAnsi="Arial" w:cs="Arial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596DD8">
              <w:rPr>
                <w:rStyle w:val="Forte"/>
                <w:rFonts w:ascii="Arial" w:eastAsiaTheme="majorEastAsia" w:hAnsi="Arial" w:cs="Arial"/>
                <w:sz w:val="26"/>
                <w:szCs w:val="26"/>
                <w:bdr w:val="none" w:sz="0" w:space="0" w:color="auto" w:frame="1"/>
              </w:rPr>
              <w:t>+ 2ab</w:t>
            </w:r>
          </w:p>
        </w:tc>
      </w:tr>
    </w:tbl>
    <w:p w:rsidR="006809E1" w:rsidRDefault="00AB7DC9" w:rsidP="00AB7DC9">
      <w:pPr>
        <w:pStyle w:val="Ttulo3"/>
        <w:keepNext w:val="0"/>
        <w:keepLines w:val="0"/>
        <w:shd w:val="clear" w:color="auto" w:fill="FFFFFF"/>
        <w:spacing w:before="0" w:line="240" w:lineRule="atLeast"/>
        <w:jc w:val="both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35E8B310" wp14:editId="2778A02D">
            <wp:extent cx="6124575" cy="29241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DC9" w:rsidRDefault="00AB7DC9" w:rsidP="00AB7DC9">
      <w:r>
        <w:rPr>
          <w:noProof/>
        </w:rPr>
        <w:lastRenderedPageBreak/>
        <w:drawing>
          <wp:inline distT="0" distB="0" distL="0" distR="0" wp14:anchorId="27EF7DD0" wp14:editId="6B5ECE4F">
            <wp:extent cx="6057900" cy="25146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DC9" w:rsidRDefault="00AB7DC9" w:rsidP="00AB7DC9">
      <w:r>
        <w:rPr>
          <w:noProof/>
        </w:rPr>
        <w:drawing>
          <wp:inline distT="0" distB="0" distL="0" distR="0" wp14:anchorId="33050918" wp14:editId="5AE9456D">
            <wp:extent cx="5962650" cy="57340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DC9" w:rsidRPr="00AB7DC9" w:rsidRDefault="00AB7DC9" w:rsidP="00AB7DC9">
      <w:r>
        <w:rPr>
          <w:noProof/>
        </w:rPr>
        <w:drawing>
          <wp:inline distT="0" distB="0" distL="0" distR="0" wp14:anchorId="4F7E665C" wp14:editId="3DA1C797">
            <wp:extent cx="5543550" cy="5524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DC9" w:rsidRPr="00AB7DC9" w:rsidSect="006809E1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82D"/>
    <w:multiLevelType w:val="multilevel"/>
    <w:tmpl w:val="68A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92A92"/>
    <w:multiLevelType w:val="multilevel"/>
    <w:tmpl w:val="CF1A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C6741"/>
    <w:multiLevelType w:val="multilevel"/>
    <w:tmpl w:val="0F6E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008F3"/>
    <w:multiLevelType w:val="multilevel"/>
    <w:tmpl w:val="2AF2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56800"/>
    <w:multiLevelType w:val="multilevel"/>
    <w:tmpl w:val="3C0E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7017C"/>
    <w:multiLevelType w:val="multilevel"/>
    <w:tmpl w:val="266C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D4AE3"/>
    <w:multiLevelType w:val="multilevel"/>
    <w:tmpl w:val="4FF6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7E1864"/>
    <w:multiLevelType w:val="multilevel"/>
    <w:tmpl w:val="C800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E1"/>
    <w:rsid w:val="001E117C"/>
    <w:rsid w:val="00596DD8"/>
    <w:rsid w:val="006809E1"/>
    <w:rsid w:val="00AB7DC9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944D"/>
  <w15:chartTrackingRefBased/>
  <w15:docId w15:val="{CC98DF04-D041-41B3-8A0D-20E63B62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96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6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96D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6D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6DD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6D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96D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6DD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9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6DD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96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doeducacao.uol.com.br/matematica/propriedades-multiplicacao-adicao-para-calculo-mental.htm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doeducacao.uol.com.br/matematica/fatoracao-numerica.htm" TargetMode="External"/><Relationship Id="rId12" Type="http://schemas.openxmlformats.org/officeDocument/2006/relationships/hyperlink" Target="https://mundoeducacao.uol.com.br/matematica/quadrados.htm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mundoeducacao.uol.com.br/matematica/expressao-algebrica.ht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mundoeducacao.uol.com.br/matematica/multiplicacao-numeros-naturais.htm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mundoeducacao.uol.com.br/matematica/retangulos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2020-06-29T00:49:00Z</dcterms:created>
  <dcterms:modified xsi:type="dcterms:W3CDTF">2020-06-29T00:49:00Z</dcterms:modified>
</cp:coreProperties>
</file>