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Señalización en los ambientes de trabajo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correcta señalización es una obligación de adoptar las medidas de prevención que correspondan para eliminar o reducir los riesgos en todo ambiente de trabajo.</w:t>
      </w:r>
    </w:p>
    <w:p>
      <w:pPr>
        <w:spacing w:before="0" w:after="160" w:line="259"/>
        <w:ind w:right="0" w:left="0" w:firstLine="0"/>
        <w:jc w:val="center"/>
        <w:rPr>
          <w:rFonts w:ascii="Calibri" w:hAnsi="Calibri" w:cs="Calibri" w:eastAsia="Calibri"/>
          <w:color w:val="auto"/>
          <w:spacing w:val="0"/>
          <w:position w:val="0"/>
          <w:sz w:val="22"/>
          <w:shd w:fill="auto" w:val="clear"/>
        </w:rPr>
      </w:pPr>
      <w:r>
        <w:object w:dxaOrig="8162" w:dyaOrig="3244">
          <v:rect xmlns:o="urn:schemas-microsoft-com:office:office" xmlns:v="urn:schemas-microsoft-com:vml" id="rectole0000000000" style="width:408.100000pt;height:162.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muchas de las actividades que desarrollamos en el día a día utilizamos de alguna u otra forma diferentes formas de SEÑALIZACION. Un ejemplo muy claro lo tenemos en la circulación de vehículos y peatones en una ciudad, cuyos códigos de comunicación se apoyan en señales OPTICAS y SONORAS.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ámbito laboral se pretende que la señalización cumpla una misión similar, la misma  DEBERÁ UTILIZARSE previo al análisis de los riesgos existentes, de las situaciones de emergencia previsibles y de las medidas preventivas adoptadas, ponga de manifiesto la necesidad de:</w:t>
      </w:r>
    </w:p>
    <w:p>
      <w:pPr>
        <w:numPr>
          <w:ilvl w:val="0"/>
          <w:numId w:val="5"/>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Llamar la atención a las personas sobre la existencia de determinados riesgos, prohibiciones u obligaciones.</w:t>
      </w:r>
    </w:p>
    <w:p>
      <w:pPr>
        <w:numPr>
          <w:ilvl w:val="0"/>
          <w:numId w:val="5"/>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Alertar a las personas cuando se produzca una determinada situación de emergencia que requiera medidas urgentes de protección o evacuación.</w:t>
      </w:r>
    </w:p>
    <w:p>
      <w:pPr>
        <w:numPr>
          <w:ilvl w:val="0"/>
          <w:numId w:val="5"/>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Facilitar la localización e identificación de determinados medios o instalaciones de protección, evacuación, emergencia o primeros auxilios.</w:t>
      </w:r>
    </w:p>
    <w:p>
      <w:pPr>
        <w:numPr>
          <w:ilvl w:val="0"/>
          <w:numId w:val="5"/>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Orientar o guiar a las personas que realicen determinadas maniobras peligrosas.</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señalización NO DEBERÁ considerarse una MEDIDA SUSTITUTORIA de las medidas técnicas y organizativas de protección colectiva y deberá utilizarse cuando mediante estas últimas no haya sido posible eliminar los riesgos o reducirlos suficientemente.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Antes de tomar la decisión de señalizar un espacio de trabajo, se debe  analizar una serie de aspectos con el fin de conseguir que su elección sea lo más acertada posible.</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los aspectos a considerar se encuentran:</w:t>
      </w:r>
    </w:p>
    <w:p>
      <w:pPr>
        <w:numPr>
          <w:ilvl w:val="0"/>
          <w:numId w:val="7"/>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necesidad de señalizar.</w:t>
      </w:r>
    </w:p>
    <w:p>
      <w:pPr>
        <w:numPr>
          <w:ilvl w:val="0"/>
          <w:numId w:val="7"/>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selección de las señales más adecuadas.</w:t>
      </w:r>
    </w:p>
    <w:p>
      <w:pPr>
        <w:numPr>
          <w:ilvl w:val="0"/>
          <w:numId w:val="7"/>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adquisición, en su caso, de señal.</w:t>
      </w:r>
    </w:p>
    <w:p>
      <w:pPr>
        <w:numPr>
          <w:ilvl w:val="0"/>
          <w:numId w:val="7"/>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normalización interna de la señalización.</w:t>
      </w:r>
    </w:p>
    <w:p>
      <w:pPr>
        <w:numPr>
          <w:ilvl w:val="0"/>
          <w:numId w:val="7"/>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emplazamiento, mantenimiento y supervisión de las señales.</w:t>
      </w:r>
    </w:p>
    <w:p>
      <w:pPr>
        <w:spacing w:before="0" w:after="160" w:line="259"/>
        <w:ind w:right="0" w:left="720" w:firstLine="0"/>
        <w:jc w:val="both"/>
        <w:rPr>
          <w:rFonts w:ascii="Calibri" w:hAnsi="Calibri" w:cs="Calibri" w:eastAsia="Calibri"/>
          <w:color w:val="auto"/>
          <w:spacing w:val="0"/>
          <w:position w:val="0"/>
          <w:sz w:val="22"/>
          <w:shd w:fill="auto" w:val="clear"/>
        </w:rPr>
      </w:pPr>
    </w:p>
    <w:p>
      <w:pPr>
        <w:spacing w:before="0" w:after="160" w:line="259"/>
        <w:ind w:right="0" w:left="720" w:firstLine="0"/>
        <w:jc w:val="both"/>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object w:dxaOrig="6990" w:dyaOrig="3839">
          <v:rect xmlns:o="urn:schemas-microsoft-com:office:office" xmlns:v="urn:schemas-microsoft-com:vml" id="rectole0000000001" style="width:349.500000pt;height:191.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60" w:line="259"/>
        <w:ind w:right="0" w:left="-284"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que la señalización sea EFECTIVA y cumpla su FINALIDAD PREVENCIONISTA debería emplazarse en el lugar adecuado y ha de cumplir una serie de requisitos:</w:t>
      </w:r>
    </w:p>
    <w:p>
      <w:pPr>
        <w:spacing w:before="0" w:after="160" w:line="259"/>
        <w:ind w:right="0" w:left="-284" w:firstLine="0"/>
        <w:jc w:val="both"/>
        <w:rPr>
          <w:rFonts w:ascii="Calibri" w:hAnsi="Calibri" w:cs="Calibri" w:eastAsia="Calibri"/>
          <w:color w:val="auto"/>
          <w:spacing w:val="0"/>
          <w:position w:val="0"/>
          <w:sz w:val="22"/>
          <w:shd w:fill="auto" w:val="clear"/>
        </w:rPr>
      </w:pPr>
    </w:p>
    <w:p>
      <w:pPr>
        <w:numPr>
          <w:ilvl w:val="0"/>
          <w:numId w:val="11"/>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Atraer la atención de quien lo recibe.</w:t>
      </w:r>
    </w:p>
    <w:p>
      <w:pPr>
        <w:numPr>
          <w:ilvl w:val="0"/>
          <w:numId w:val="11"/>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 conocer el mensaje con la antelación suficiente para poder ser cumplida.</w:t>
      </w:r>
    </w:p>
    <w:p>
      <w:pPr>
        <w:numPr>
          <w:ilvl w:val="0"/>
          <w:numId w:val="11"/>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 breve, clara y con una interpretación única.</w:t>
      </w:r>
    </w:p>
    <w:p>
      <w:pPr>
        <w:numPr>
          <w:ilvl w:val="0"/>
          <w:numId w:val="11"/>
        </w:numPr>
        <w:spacing w:before="0" w:after="160" w:line="259"/>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 actual y realizable.</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Tipo de señales ópticas</w:t>
      </w:r>
    </w:p>
    <w:p>
      <w:pPr>
        <w:spacing w:before="0" w:after="160" w:line="259"/>
        <w:ind w:right="0" w:left="0" w:firstLine="0"/>
        <w:jc w:val="both"/>
        <w:rPr>
          <w:rFonts w:ascii="Calibri" w:hAnsi="Calibri" w:cs="Calibri" w:eastAsia="Calibri"/>
          <w:color w:val="auto"/>
          <w:spacing w:val="0"/>
          <w:position w:val="0"/>
          <w:sz w:val="22"/>
          <w:shd w:fill="auto" w:val="clear"/>
        </w:rPr>
      </w:pPr>
      <w:r>
        <w:object w:dxaOrig="8609" w:dyaOrig="4963">
          <v:rect xmlns:o="urn:schemas-microsoft-com:office:office" xmlns:v="urn:schemas-microsoft-com:vml" id="rectole0000000002" style="width:430.450000pt;height:248.1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160" w:line="259"/>
        <w:ind w:right="0" w:left="-284" w:firstLine="0"/>
        <w:jc w:val="both"/>
        <w:rPr>
          <w:rFonts w:ascii="Calibri" w:hAnsi="Calibri" w:cs="Calibri" w:eastAsia="Calibri"/>
          <w:color w:val="auto"/>
          <w:spacing w:val="0"/>
          <w:position w:val="0"/>
          <w:sz w:val="22"/>
          <w:shd w:fill="auto" w:val="clear"/>
        </w:rPr>
      </w:pPr>
    </w:p>
    <w:p>
      <w:pPr>
        <w:spacing w:before="0" w:after="160" w:line="259"/>
        <w:ind w:right="0" w:left="-284" w:firstLine="0"/>
        <w:jc w:val="both"/>
        <w:rPr>
          <w:rFonts w:ascii="Calibri" w:hAnsi="Calibri" w:cs="Calibri" w:eastAsia="Calibri"/>
          <w:color w:val="auto"/>
          <w:spacing w:val="0"/>
          <w:position w:val="0"/>
          <w:sz w:val="22"/>
          <w:shd w:fill="auto" w:val="clear"/>
        </w:rPr>
      </w:pPr>
    </w:p>
    <w:p>
      <w:pPr>
        <w:spacing w:before="0" w:after="160" w:line="259"/>
        <w:ind w:right="0" w:left="-284" w:firstLine="0"/>
        <w:jc w:val="both"/>
        <w:rPr>
          <w:rFonts w:ascii="Calibri" w:hAnsi="Calibri" w:cs="Calibri" w:eastAsia="Calibri"/>
          <w:b/>
          <w:color w:val="auto"/>
          <w:spacing w:val="0"/>
          <w:position w:val="0"/>
          <w:sz w:val="22"/>
          <w:shd w:fill="auto" w:val="clear"/>
        </w:rPr>
      </w:pPr>
    </w:p>
    <w:p>
      <w:pPr>
        <w:spacing w:before="0" w:after="160" w:line="259"/>
        <w:ind w:right="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Actividad </w:t>
      </w:r>
    </w:p>
    <w:p>
      <w:pPr>
        <w:spacing w:before="0" w:after="160" w:line="259"/>
        <w:ind w:right="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Los invitamos a observar los siguientes videos animados: mientras los miran enumeren e identifiquen que situaciones de peligro se observan y que tipo de señalización correspondería utilizar. Recuerden también la importancia de la posición de dicha señal. </w:t>
      </w:r>
    </w:p>
    <w:p>
      <w:pPr>
        <w:spacing w:before="0" w:after="160" w:line="259"/>
        <w:ind w:right="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Realicen la actividad  identificando las cuestiones relacionadas con la señalización de seguridad en el trabajo y su importancia en la prevención de accidentes. Pueden ir pausando los videos para reflexionar sobre cada situación.</w:t>
      </w:r>
    </w:p>
    <w:p>
      <w:pPr>
        <w:spacing w:before="0" w:after="160" w:line="259"/>
        <w:ind w:right="0" w:left="-284" w:firstLine="0"/>
        <w:jc w:val="both"/>
        <w:rPr>
          <w:rFonts w:ascii="Calibri" w:hAnsi="Calibri" w:cs="Calibri" w:eastAsia="Calibri"/>
          <w:b/>
          <w:color w:val="auto"/>
          <w:spacing w:val="0"/>
          <w:position w:val="0"/>
          <w:sz w:val="22"/>
          <w:shd w:fill="auto" w:val="clear"/>
        </w:rPr>
      </w:pPr>
    </w:p>
    <w:p>
      <w:pPr>
        <w:spacing w:before="0" w:after="160" w:line="259"/>
        <w:ind w:right="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Napo: La mejor historia de signos </w:t>
      </w:r>
    </w:p>
    <w:p>
      <w:pPr>
        <w:spacing w:before="0" w:after="160" w:line="259"/>
        <w:ind w:right="0" w:left="-284" w:firstLine="0"/>
        <w:jc w:val="both"/>
        <w:rPr>
          <w:rFonts w:ascii="Calibri" w:hAnsi="Calibri" w:cs="Calibri" w:eastAsia="Calibri"/>
          <w:b/>
          <w:color w:val="auto"/>
          <w:spacing w:val="0"/>
          <w:position w:val="0"/>
          <w:sz w:val="22"/>
          <w:shd w:fill="auto" w:val="clear"/>
        </w:rPr>
      </w:pPr>
      <w:hyperlink xmlns:r="http://schemas.openxmlformats.org/officeDocument/2006/relationships" r:id="docRId6">
        <w:r>
          <w:rPr>
            <w:rFonts w:ascii="Calibri" w:hAnsi="Calibri" w:cs="Calibri" w:eastAsia="Calibri"/>
            <w:b/>
            <w:color w:val="0000FF"/>
            <w:spacing w:val="0"/>
            <w:position w:val="0"/>
            <w:sz w:val="22"/>
            <w:u w:val="single"/>
            <w:shd w:fill="auto" w:val="clear"/>
          </w:rPr>
          <w:t xml:space="preserve">https://www.youtube.com/watch?v=AsDVUviavh0</w:t>
        </w:r>
      </w:hyperlink>
    </w:p>
    <w:p>
      <w:pPr>
        <w:spacing w:before="0" w:after="160" w:line="259"/>
        <w:ind w:right="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Napo: La aventura de Napo</w:t>
      </w:r>
    </w:p>
    <w:p>
      <w:pPr>
        <w:spacing w:before="0" w:after="160" w:line="259"/>
        <w:ind w:right="0" w:left="-284" w:firstLine="0"/>
        <w:jc w:val="both"/>
        <w:rPr>
          <w:rFonts w:ascii="Calibri" w:hAnsi="Calibri" w:cs="Calibri" w:eastAsia="Calibri"/>
          <w:b/>
          <w:color w:val="auto"/>
          <w:spacing w:val="0"/>
          <w:position w:val="0"/>
          <w:sz w:val="22"/>
          <w:shd w:fill="auto" w:val="clear"/>
        </w:rPr>
      </w:pPr>
      <w:hyperlink xmlns:r="http://schemas.openxmlformats.org/officeDocument/2006/relationships" r:id="docRId7">
        <w:r>
          <w:rPr>
            <w:rFonts w:ascii="Calibri" w:hAnsi="Calibri" w:cs="Calibri" w:eastAsia="Calibri"/>
            <w:b/>
            <w:color w:val="0000FF"/>
            <w:spacing w:val="0"/>
            <w:position w:val="0"/>
            <w:sz w:val="22"/>
            <w:u w:val="single"/>
            <w:shd w:fill="auto" w:val="clear"/>
          </w:rPr>
          <w:t xml:space="preserve">https://www.youtube.com/watch?v=z6qQljZrGtI</w:t>
        </w:r>
      </w:hyperlink>
    </w:p>
    <w:p>
      <w:pPr>
        <w:spacing w:before="0" w:after="160" w:line="259"/>
        <w:ind w:right="0" w:left="-284"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Napo: Stop al ruido </w:t>
      </w:r>
    </w:p>
    <w:p>
      <w:pPr>
        <w:spacing w:before="0" w:after="160" w:line="259"/>
        <w:ind w:right="0" w:left="-284" w:firstLine="0"/>
        <w:jc w:val="both"/>
        <w:rPr>
          <w:rFonts w:ascii="Calibri" w:hAnsi="Calibri" w:cs="Calibri" w:eastAsia="Calibri"/>
          <w:b/>
          <w:color w:val="auto"/>
          <w:spacing w:val="0"/>
          <w:position w:val="0"/>
          <w:sz w:val="22"/>
          <w:shd w:fill="auto" w:val="clear"/>
        </w:rPr>
      </w:pPr>
      <w:hyperlink xmlns:r="http://schemas.openxmlformats.org/officeDocument/2006/relationships" r:id="docRId8">
        <w:r>
          <w:rPr>
            <w:rFonts w:ascii="Calibri" w:hAnsi="Calibri" w:cs="Calibri" w:eastAsia="Calibri"/>
            <w:b/>
            <w:color w:val="0000FF"/>
            <w:spacing w:val="0"/>
            <w:position w:val="0"/>
            <w:sz w:val="22"/>
            <w:u w:val="single"/>
            <w:shd w:fill="auto" w:val="clear"/>
          </w:rPr>
          <w:t xml:space="preserve">https://www.youtube.com/watch?v=cl-sm7YliO4</w:t>
        </w:r>
      </w:hyperlink>
    </w:p>
    <w:p>
      <w:pPr>
        <w:spacing w:before="0" w:after="160" w:line="259"/>
        <w:ind w:right="0" w:left="-284" w:firstLine="0"/>
        <w:jc w:val="both"/>
        <w:rPr>
          <w:rFonts w:ascii="Calibri" w:hAnsi="Calibri" w:cs="Calibri" w:eastAsia="Calibri"/>
          <w:b/>
          <w:color w:val="auto"/>
          <w:spacing w:val="0"/>
          <w:position w:val="0"/>
          <w:sz w:val="22"/>
          <w:shd w:fill="auto" w:val="clear"/>
        </w:rPr>
      </w:pPr>
    </w:p>
    <w:p>
      <w:pPr>
        <w:spacing w:before="0" w:after="160" w:line="259"/>
        <w:ind w:right="0" w:left="-284" w:firstLine="0"/>
        <w:jc w:val="both"/>
        <w:rPr>
          <w:rFonts w:ascii="Calibri" w:hAnsi="Calibri" w:cs="Calibri" w:eastAsia="Calibri"/>
          <w:b/>
          <w:color w:val="auto"/>
          <w:spacing w:val="0"/>
          <w:position w:val="0"/>
          <w:sz w:val="22"/>
          <w:shd w:fill="auto" w:val="clear"/>
        </w:rPr>
      </w:pPr>
    </w:p>
    <w:p>
      <w:pPr>
        <w:spacing w:before="0" w:after="160" w:line="259"/>
        <w:ind w:right="0" w:left="-284" w:firstLine="0"/>
        <w:jc w:val="both"/>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7">
    <w:abstractNumId w:val="6"/>
  </w:num>
  <w:num w:numId="1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https://www.youtube.com/watch?v=z6qQljZrGtI" Id="docRId7" Type="http://schemas.openxmlformats.org/officeDocument/2006/relationships/hyperlink" /><Relationship Target="embeddings/oleObject0.bin" Id="docRId0" Type="http://schemas.openxmlformats.org/officeDocument/2006/relationships/oleObject" /><Relationship Target="styles.xml" Id="docRId10" Type="http://schemas.openxmlformats.org/officeDocument/2006/relationships/styles"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https://www.youtube.com/watch?v=AsDVUviavh0" Id="docRId6" Type="http://schemas.openxmlformats.org/officeDocument/2006/relationships/hyperlink" /><Relationship TargetMode="External" Target="https://www.youtube.com/watch?v=cl-sm7YliO4" Id="docRId8" Type="http://schemas.openxmlformats.org/officeDocument/2006/relationships/hyperlink" /><Relationship Target="media/image0.wmf" Id="docRId1" Type="http://schemas.openxmlformats.org/officeDocument/2006/relationships/image" /><Relationship Target="media/image2.wmf" Id="docRId5" Type="http://schemas.openxmlformats.org/officeDocument/2006/relationships/image" /><Relationship Target="numbering.xml" Id="docRId9" Type="http://schemas.openxmlformats.org/officeDocument/2006/relationships/numbering" /></Relationships>
</file>