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9F" w:rsidRDefault="0054679F" w:rsidP="0054679F">
      <w:pPr>
        <w:jc w:val="center"/>
      </w:pPr>
      <w:r>
        <w:t>PROYECTO INDIVIDUAL DE INVESTIGACIÓN</w:t>
      </w:r>
    </w:p>
    <w:p w:rsidR="0054679F" w:rsidRDefault="0054679F" w:rsidP="0054679F">
      <w:pPr>
        <w:jc w:val="center"/>
      </w:pPr>
      <w:r>
        <w:t>1° B</w:t>
      </w:r>
    </w:p>
    <w:tbl>
      <w:tblPr>
        <w:tblStyle w:val="Tablaconcuadrcula"/>
        <w:tblW w:w="0" w:type="auto"/>
        <w:tblLook w:val="04A0" w:firstRow="1" w:lastRow="0" w:firstColumn="1" w:lastColumn="0" w:noHBand="0" w:noVBand="1"/>
      </w:tblPr>
      <w:tblGrid>
        <w:gridCol w:w="846"/>
        <w:gridCol w:w="5039"/>
        <w:gridCol w:w="2943"/>
      </w:tblGrid>
      <w:tr w:rsidR="0054679F" w:rsidTr="00871F47">
        <w:tc>
          <w:tcPr>
            <w:tcW w:w="846" w:type="dxa"/>
          </w:tcPr>
          <w:p w:rsidR="0054679F" w:rsidRDefault="0054679F" w:rsidP="00871F47">
            <w:pPr>
              <w:jc w:val="center"/>
            </w:pPr>
            <w:r>
              <w:t>No</w:t>
            </w:r>
          </w:p>
        </w:tc>
        <w:tc>
          <w:tcPr>
            <w:tcW w:w="5039" w:type="dxa"/>
          </w:tcPr>
          <w:p w:rsidR="0054679F" w:rsidRDefault="0054679F" w:rsidP="00871F47">
            <w:pPr>
              <w:jc w:val="center"/>
            </w:pPr>
            <w:r>
              <w:t>ALUMNO RESPONSABLE</w:t>
            </w:r>
          </w:p>
        </w:tc>
        <w:tc>
          <w:tcPr>
            <w:tcW w:w="2943" w:type="dxa"/>
          </w:tcPr>
          <w:p w:rsidR="0054679F" w:rsidRDefault="0054679F" w:rsidP="00871F47">
            <w:pPr>
              <w:jc w:val="center"/>
            </w:pPr>
            <w:r>
              <w:t>PAÍS A INVESTIGAR</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ANDRIEVSKY DOMINGUEZ ARI                          </w:t>
            </w:r>
          </w:p>
        </w:tc>
        <w:tc>
          <w:tcPr>
            <w:tcW w:w="2943" w:type="dxa"/>
            <w:shd w:val="clear" w:color="auto" w:fill="FFFFFF" w:themeFill="background1"/>
          </w:tcPr>
          <w:p w:rsidR="0054679F" w:rsidRDefault="0054679F" w:rsidP="0054679F">
            <w:pPr>
              <w:jc w:val="center"/>
            </w:pPr>
            <w:r>
              <w:t>SUIZA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BRICEÑO OMAÑA TOMAS EDUARDO                       </w:t>
            </w:r>
          </w:p>
        </w:tc>
        <w:tc>
          <w:tcPr>
            <w:tcW w:w="2943" w:type="dxa"/>
            <w:shd w:val="clear" w:color="auto" w:fill="FFFFFF" w:themeFill="background1"/>
          </w:tcPr>
          <w:p w:rsidR="0054679F" w:rsidRDefault="0054679F" w:rsidP="0054679F">
            <w:pPr>
              <w:jc w:val="center"/>
            </w:pPr>
            <w:r>
              <w:t>INDIA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GARCIA MARQUEZ VALERIA CRISTINA                   </w:t>
            </w:r>
          </w:p>
        </w:tc>
        <w:tc>
          <w:tcPr>
            <w:tcW w:w="2943" w:type="dxa"/>
            <w:shd w:val="clear" w:color="auto" w:fill="FFFFFF" w:themeFill="background1"/>
          </w:tcPr>
          <w:p w:rsidR="0054679F" w:rsidRDefault="0054679F" w:rsidP="0054679F">
            <w:pPr>
              <w:jc w:val="center"/>
            </w:pPr>
            <w:r>
              <w:t>CHINA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GUERRERO HERNANDEZ PAULINA                        </w:t>
            </w:r>
          </w:p>
        </w:tc>
        <w:tc>
          <w:tcPr>
            <w:tcW w:w="2943" w:type="dxa"/>
            <w:shd w:val="clear" w:color="auto" w:fill="FFFFFF" w:themeFill="background1"/>
          </w:tcPr>
          <w:p w:rsidR="0054679F" w:rsidRDefault="0054679F" w:rsidP="0054679F">
            <w:pPr>
              <w:jc w:val="center"/>
            </w:pPr>
            <w:r>
              <w:t>PERU</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IRIGOYEN CAÑAS XIMENA                             </w:t>
            </w:r>
          </w:p>
        </w:tc>
        <w:tc>
          <w:tcPr>
            <w:tcW w:w="2943" w:type="dxa"/>
            <w:shd w:val="clear" w:color="auto" w:fill="FFFFFF" w:themeFill="background1"/>
          </w:tcPr>
          <w:p w:rsidR="0054679F" w:rsidRDefault="0054679F" w:rsidP="0054679F">
            <w:pPr>
              <w:jc w:val="center"/>
            </w:pPr>
            <w:r>
              <w:t>CANADÁ</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LOPEZ GARNICA NATHALIE GERALDINE                  </w:t>
            </w:r>
          </w:p>
        </w:tc>
        <w:tc>
          <w:tcPr>
            <w:tcW w:w="2943" w:type="dxa"/>
            <w:shd w:val="clear" w:color="auto" w:fill="FFFFFF" w:themeFill="background1"/>
          </w:tcPr>
          <w:p w:rsidR="0054679F" w:rsidRDefault="0054679F" w:rsidP="0054679F">
            <w:pPr>
              <w:jc w:val="center"/>
            </w:pPr>
            <w:r>
              <w:t>COSTA RICA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MADRIGAL DURANTE ROGER                            </w:t>
            </w:r>
          </w:p>
        </w:tc>
        <w:tc>
          <w:tcPr>
            <w:tcW w:w="2943" w:type="dxa"/>
            <w:shd w:val="clear" w:color="auto" w:fill="FFFFFF" w:themeFill="background1"/>
          </w:tcPr>
          <w:p w:rsidR="0054679F" w:rsidRDefault="0054679F" w:rsidP="0054679F">
            <w:pPr>
              <w:jc w:val="center"/>
            </w:pPr>
            <w:r>
              <w:t>FILIPINAS</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MARCANO SANCHEZ ANNA MARIA VICTORIA               </w:t>
            </w:r>
          </w:p>
        </w:tc>
        <w:tc>
          <w:tcPr>
            <w:tcW w:w="2943" w:type="dxa"/>
            <w:shd w:val="clear" w:color="auto" w:fill="FFFFFF" w:themeFill="background1"/>
          </w:tcPr>
          <w:p w:rsidR="0054679F" w:rsidRDefault="0054679F" w:rsidP="0054679F">
            <w:pPr>
              <w:jc w:val="center"/>
            </w:pPr>
            <w:r>
              <w:t>ESPAÑA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PASINI RODRIGUEZ NATALIA                          </w:t>
            </w:r>
          </w:p>
        </w:tc>
        <w:tc>
          <w:tcPr>
            <w:tcW w:w="2943" w:type="dxa"/>
            <w:shd w:val="clear" w:color="auto" w:fill="FFFFFF" w:themeFill="background1"/>
          </w:tcPr>
          <w:p w:rsidR="0054679F" w:rsidRDefault="0054679F" w:rsidP="0054679F">
            <w:pPr>
              <w:jc w:val="center"/>
            </w:pPr>
            <w:r>
              <w:t>ALEMANIA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PEREZ VILLASMIL ORIANA                            </w:t>
            </w:r>
          </w:p>
        </w:tc>
        <w:tc>
          <w:tcPr>
            <w:tcW w:w="2943" w:type="dxa"/>
            <w:shd w:val="clear" w:color="auto" w:fill="FFFFFF" w:themeFill="background1"/>
          </w:tcPr>
          <w:p w:rsidR="0054679F" w:rsidRDefault="0054679F" w:rsidP="0054679F">
            <w:pPr>
              <w:jc w:val="center"/>
            </w:pPr>
            <w:r>
              <w:t>KENIA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RANGEL LOPEZ MOSHE ABRAHAM                        </w:t>
            </w:r>
          </w:p>
        </w:tc>
        <w:tc>
          <w:tcPr>
            <w:tcW w:w="2943" w:type="dxa"/>
            <w:shd w:val="clear" w:color="auto" w:fill="FFFFFF" w:themeFill="background1"/>
          </w:tcPr>
          <w:p w:rsidR="0054679F" w:rsidRDefault="0054679F" w:rsidP="0054679F">
            <w:pPr>
              <w:jc w:val="center"/>
            </w:pPr>
            <w:r>
              <w:t>ANGOLA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RANGEL PALACIOS CAMILA                            </w:t>
            </w:r>
          </w:p>
        </w:tc>
        <w:tc>
          <w:tcPr>
            <w:tcW w:w="2943" w:type="dxa"/>
            <w:shd w:val="clear" w:color="auto" w:fill="FFFFFF" w:themeFill="background1"/>
          </w:tcPr>
          <w:p w:rsidR="0054679F" w:rsidRDefault="0054679F" w:rsidP="0054679F">
            <w:pPr>
              <w:jc w:val="center"/>
            </w:pPr>
            <w:r>
              <w:t>BELGICA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RENGIFO CHICO ROBERTA                             </w:t>
            </w:r>
          </w:p>
        </w:tc>
        <w:tc>
          <w:tcPr>
            <w:tcW w:w="2943" w:type="dxa"/>
            <w:shd w:val="clear" w:color="auto" w:fill="FFFFFF" w:themeFill="background1"/>
          </w:tcPr>
          <w:p w:rsidR="0054679F" w:rsidRDefault="0054679F" w:rsidP="0054679F">
            <w:pPr>
              <w:jc w:val="center"/>
            </w:pPr>
            <w:r>
              <w:t>MADAGASCAR</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REYES JIMENEZ JOSE MAURICIO                       </w:t>
            </w:r>
          </w:p>
        </w:tc>
        <w:tc>
          <w:tcPr>
            <w:tcW w:w="2943" w:type="dxa"/>
            <w:shd w:val="clear" w:color="auto" w:fill="FFFFFF" w:themeFill="background1"/>
          </w:tcPr>
          <w:p w:rsidR="0054679F" w:rsidRDefault="0054679F" w:rsidP="0054679F">
            <w:pPr>
              <w:jc w:val="center"/>
            </w:pPr>
            <w:r>
              <w:t>SERBIA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ROJAS EGUIA SEBASTIAN                             </w:t>
            </w:r>
          </w:p>
        </w:tc>
        <w:tc>
          <w:tcPr>
            <w:tcW w:w="2943" w:type="dxa"/>
            <w:shd w:val="clear" w:color="auto" w:fill="FFFFFF" w:themeFill="background1"/>
          </w:tcPr>
          <w:p w:rsidR="0054679F" w:rsidRDefault="0054679F" w:rsidP="0054679F">
            <w:pPr>
              <w:jc w:val="center"/>
            </w:pPr>
            <w:r>
              <w:t>HONDURAS</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RUIZ GARAY DIEGO                                  </w:t>
            </w:r>
          </w:p>
        </w:tc>
        <w:tc>
          <w:tcPr>
            <w:tcW w:w="2943" w:type="dxa"/>
            <w:shd w:val="clear" w:color="auto" w:fill="FFFFFF" w:themeFill="background1"/>
          </w:tcPr>
          <w:p w:rsidR="0054679F" w:rsidRDefault="0054679F" w:rsidP="0054679F">
            <w:pPr>
              <w:jc w:val="center"/>
            </w:pPr>
            <w:r>
              <w:t>ISRAEL</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SANTANA GUTIERREZ SERGIO                          </w:t>
            </w:r>
          </w:p>
        </w:tc>
        <w:tc>
          <w:tcPr>
            <w:tcW w:w="2943" w:type="dxa"/>
            <w:shd w:val="clear" w:color="auto" w:fill="FFFFFF" w:themeFill="background1"/>
          </w:tcPr>
          <w:p w:rsidR="0054679F" w:rsidRDefault="0054679F" w:rsidP="0054679F">
            <w:pPr>
              <w:jc w:val="center"/>
            </w:pPr>
            <w:r>
              <w:t>KUWAIT</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SOLIS BARRAZA LUCIO SANTINO                       </w:t>
            </w:r>
          </w:p>
        </w:tc>
        <w:tc>
          <w:tcPr>
            <w:tcW w:w="2943" w:type="dxa"/>
            <w:shd w:val="clear" w:color="auto" w:fill="FFFFFF" w:themeFill="background1"/>
          </w:tcPr>
          <w:p w:rsidR="0054679F" w:rsidRDefault="0054679F" w:rsidP="0054679F">
            <w:pPr>
              <w:jc w:val="center"/>
            </w:pPr>
            <w:r>
              <w:t>GEORGIA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SOLIS HERNANDEZ VALERIA                           </w:t>
            </w:r>
          </w:p>
        </w:tc>
        <w:tc>
          <w:tcPr>
            <w:tcW w:w="2943" w:type="dxa"/>
            <w:shd w:val="clear" w:color="auto" w:fill="FFFFFF" w:themeFill="background1"/>
          </w:tcPr>
          <w:p w:rsidR="0054679F" w:rsidRDefault="0054679F" w:rsidP="0054679F">
            <w:pPr>
              <w:jc w:val="center"/>
            </w:pPr>
            <w:r>
              <w:t>AUSTRALIA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SORIANO ESPINOSA ALONSO URIEL                     </w:t>
            </w:r>
          </w:p>
        </w:tc>
        <w:tc>
          <w:tcPr>
            <w:tcW w:w="2943" w:type="dxa"/>
            <w:shd w:val="clear" w:color="auto" w:fill="FFFFFF" w:themeFill="background1"/>
          </w:tcPr>
          <w:p w:rsidR="0054679F" w:rsidRDefault="0054679F" w:rsidP="0054679F">
            <w:pPr>
              <w:jc w:val="center"/>
            </w:pPr>
            <w:r>
              <w:t>GUATEMALA</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TEIXEIRA SOBREIRA SOFIA NATASHA                   </w:t>
            </w:r>
          </w:p>
        </w:tc>
        <w:tc>
          <w:tcPr>
            <w:tcW w:w="2943" w:type="dxa"/>
            <w:shd w:val="clear" w:color="auto" w:fill="FFFFFF" w:themeFill="background1"/>
          </w:tcPr>
          <w:p w:rsidR="0054679F" w:rsidRDefault="0054679F" w:rsidP="0054679F">
            <w:pPr>
              <w:jc w:val="center"/>
            </w:pPr>
            <w:r>
              <w:t>EGIPTO</w:t>
            </w:r>
          </w:p>
        </w:tc>
      </w:tr>
      <w:tr w:rsidR="0054679F" w:rsidTr="00871F47">
        <w:tc>
          <w:tcPr>
            <w:tcW w:w="846" w:type="dxa"/>
          </w:tcPr>
          <w:p w:rsidR="0054679F" w:rsidRDefault="0054679F" w:rsidP="0054679F">
            <w:pPr>
              <w:pStyle w:val="Prrafodelista"/>
              <w:numPr>
                <w:ilvl w:val="0"/>
                <w:numId w:val="1"/>
              </w:numPr>
              <w:jc w:val="center"/>
            </w:pPr>
          </w:p>
        </w:tc>
        <w:tc>
          <w:tcPr>
            <w:tcW w:w="5039" w:type="dxa"/>
            <w:vAlign w:val="bottom"/>
          </w:tcPr>
          <w:p w:rsidR="0054679F" w:rsidRDefault="0054679F" w:rsidP="0054679F">
            <w:pPr>
              <w:rPr>
                <w:rFonts w:ascii="Calibri" w:hAnsi="Calibri" w:cs="Calibri"/>
                <w:color w:val="000000"/>
              </w:rPr>
            </w:pPr>
            <w:r>
              <w:rPr>
                <w:rFonts w:ascii="Calibri" w:hAnsi="Calibri" w:cs="Calibri"/>
                <w:color w:val="000000"/>
              </w:rPr>
              <w:t xml:space="preserve">VALDES AGUIRRE ENRICO EDUARDO                     </w:t>
            </w:r>
          </w:p>
        </w:tc>
        <w:tc>
          <w:tcPr>
            <w:tcW w:w="2943" w:type="dxa"/>
            <w:shd w:val="clear" w:color="auto" w:fill="FFFFFF" w:themeFill="background1"/>
          </w:tcPr>
          <w:p w:rsidR="0054679F" w:rsidRDefault="0054679F" w:rsidP="0054679F">
            <w:pPr>
              <w:jc w:val="center"/>
            </w:pPr>
            <w:r>
              <w:t>ETIOPIA</w:t>
            </w:r>
          </w:p>
        </w:tc>
      </w:tr>
    </w:tbl>
    <w:p w:rsidR="0054679F" w:rsidRDefault="0054679F" w:rsidP="0054679F">
      <w:pPr>
        <w:jc w:val="center"/>
      </w:pPr>
    </w:p>
    <w:p w:rsidR="00273674" w:rsidRDefault="0054679F" w:rsidP="00273674">
      <w:pPr>
        <w:pStyle w:val="Sinespaciado"/>
        <w:jc w:val="center"/>
        <w:rPr>
          <w:color w:val="111111"/>
          <w:sz w:val="56"/>
          <w:szCs w:val="56"/>
          <w:lang w:eastAsia="es-MX"/>
        </w:rPr>
      </w:pPr>
      <w:r w:rsidRPr="0028390B">
        <w:rPr>
          <w:lang w:eastAsia="es-MX"/>
        </w:rPr>
        <w:br/>
      </w:r>
      <w:r>
        <w:rPr>
          <w:sz w:val="56"/>
          <w:szCs w:val="56"/>
          <w:lang w:eastAsia="es-MX"/>
        </w:rPr>
        <w:t xml:space="preserve"> </w:t>
      </w:r>
      <w:r w:rsidR="00273674">
        <w:rPr>
          <w:sz w:val="56"/>
          <w:szCs w:val="56"/>
          <w:lang w:eastAsia="es-MX"/>
        </w:rPr>
        <w:t>Elementos a considerar</w:t>
      </w:r>
    </w:p>
    <w:p w:rsidR="00273674" w:rsidRDefault="00273674" w:rsidP="00273674">
      <w:pPr>
        <w:pStyle w:val="Sinespaciado"/>
        <w:numPr>
          <w:ilvl w:val="0"/>
          <w:numId w:val="2"/>
        </w:numPr>
        <w:jc w:val="both"/>
        <w:rPr>
          <w:rFonts w:ascii="Verdana" w:hAnsi="Verdana"/>
          <w:sz w:val="32"/>
          <w:szCs w:val="32"/>
          <w:lang w:eastAsia="es-MX"/>
        </w:rPr>
      </w:pPr>
      <w:r>
        <w:rPr>
          <w:rFonts w:ascii="Verdana" w:hAnsi="Verdana"/>
          <w:sz w:val="32"/>
          <w:szCs w:val="32"/>
          <w:lang w:eastAsia="es-MX"/>
        </w:rPr>
        <w:t>Geografía</w:t>
      </w:r>
    </w:p>
    <w:p w:rsidR="00273674" w:rsidRDefault="00273674" w:rsidP="00273674">
      <w:pPr>
        <w:pStyle w:val="Sinespaciado"/>
        <w:ind w:left="720"/>
        <w:jc w:val="both"/>
        <w:rPr>
          <w:rFonts w:ascii="Verdana" w:hAnsi="Verdana"/>
          <w:sz w:val="24"/>
          <w:szCs w:val="24"/>
          <w:lang w:eastAsia="es-MX"/>
        </w:rPr>
      </w:pPr>
      <w:r>
        <w:rPr>
          <w:rFonts w:ascii="Verdana" w:hAnsi="Verdana"/>
          <w:sz w:val="24"/>
          <w:szCs w:val="24"/>
          <w:lang w:eastAsia="es-MX"/>
        </w:rPr>
        <w:t>Ubicación, extensión territorial, capital, composición población, forma de gobierno, moneda, bandera.</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La lengua</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El idioma identifica a una nación o región, pero luego pueden existir dialectos o lenguas locales que representan culturas más específicas.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Por ejemplo, el catalán, el gallego o el vasco dentro de España; o el guaraní como lengua indígena que convive con el español en Paraguay y en la zona del Río de la Plata.</w:t>
      </w:r>
    </w:p>
    <w:p w:rsidR="00273674" w:rsidRDefault="00273674" w:rsidP="00273674">
      <w:pPr>
        <w:pStyle w:val="Sinespaciado"/>
        <w:numPr>
          <w:ilvl w:val="0"/>
          <w:numId w:val="2"/>
        </w:numPr>
        <w:jc w:val="both"/>
        <w:rPr>
          <w:rFonts w:ascii="Helvetica" w:hAnsi="Helvetica" w:cs="Helvetica"/>
          <w:sz w:val="23"/>
          <w:szCs w:val="23"/>
          <w:lang w:eastAsia="es-MX"/>
        </w:rPr>
      </w:pPr>
      <w:r>
        <w:rPr>
          <w:sz w:val="33"/>
          <w:szCs w:val="33"/>
          <w:lang w:eastAsia="es-MX"/>
        </w:rPr>
        <w:t>La religión</w:t>
      </w:r>
    </w:p>
    <w:p w:rsidR="00273674" w:rsidRDefault="00273674" w:rsidP="00273674">
      <w:pPr>
        <w:pStyle w:val="Sinespaciado"/>
        <w:ind w:left="720"/>
        <w:jc w:val="both"/>
        <w:rPr>
          <w:rFonts w:ascii="Helvetica" w:hAnsi="Helvetica" w:cs="Helvetica"/>
          <w:sz w:val="23"/>
          <w:szCs w:val="23"/>
          <w:lang w:eastAsia="es-MX"/>
        </w:rPr>
      </w:pPr>
      <w:r>
        <w:rPr>
          <w:rFonts w:ascii="Verdana" w:hAnsi="Verdana" w:cs="Times New Roman"/>
          <w:sz w:val="23"/>
          <w:szCs w:val="23"/>
          <w:lang w:eastAsia="es-MX"/>
        </w:rPr>
        <w:t>Es un elemento inherente del quehacer cultural de las sociedades a partir del cual derivan manifestaciones y procesos creativos diversos.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lastRenderedPageBreak/>
        <w:t>La religión por ejemplo, puede ser determinante en la manifestación de otros elementos culturales como la vestimenta, la comida y las rutinas diarias.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Véase el caso de las comunidades judías alrededor del mundo: su forma de vestir es particular, hay ciertos alimentos que no pueden ingerir y sus creencias religiosas no le permiten, por ejemplo, trabajar los días sábados.</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Las creencias y rituales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Más allá de la religión propiamente dicha, las creencias pueden girar en torno a ésta o estar referidas a mitos, costumbres populares o prácticas totalmente paganas.</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La vestimenta</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Es un elemento cultural marcado por la moda, por las características geográficas y climáticas de la región o por la religión.</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En algunos casos, la vestimenta es un elemento que identifica claramente la cultura de las personas que las llevan, como es el caso del uso del burka por parte de las mujeres islámicas.</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La música y la danza</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Los ritmos y los instrumentos de un grupo social son, si se quiere, los elementos culturales más descriptivos y de mayor trascendencia.</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La música es un lenguaje universal y por ello sus manifestaciones son compartidas, entendidas y aceptadas por la mayoría. Es por esto que la música es un elemento muy potente para exponer la cultura de un determinado grupo social.</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Tradiciones culinarias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Es aquí donde se percibe con mayor claridad la combinación de diferentes culturas. En la actualidad es difícil reconocer alimentos propios y típicos de una región sin que existan algunos llegados de otras latitudes que vienen a complementar recetas autóctonas.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Sin embargo, los platos típicos de una región son una rotunda forma de expresión de su cultura. Ejemplos: el tamal mexicano, la paella española, la pasta italiana.</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Juegos y deportes</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Muchos ya se han hecho universales pero tuvieron un fuerte componente cultural local en sus inicios. Otros son representaciones lúdicas de tradiciones ancestrales.</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Arquitectura</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La arquitectura de una ciudad, país o región deja clara evidencia de su historia y sus influencias a través de los años, no solo en cuestión de estilos arquitectónicos, sino en el uso y función que tuvieron o tienen los inmuebles construidos en diferentes épocas.</w:t>
      </w:r>
    </w:p>
    <w:p w:rsidR="00273674" w:rsidRDefault="00273674" w:rsidP="00273674">
      <w:pPr>
        <w:pStyle w:val="Sinespaciado"/>
        <w:numPr>
          <w:ilvl w:val="0"/>
          <w:numId w:val="2"/>
        </w:numPr>
        <w:jc w:val="both"/>
        <w:rPr>
          <w:color w:val="111111"/>
          <w:sz w:val="33"/>
          <w:szCs w:val="33"/>
          <w:lang w:eastAsia="es-MX"/>
        </w:rPr>
      </w:pPr>
      <w:r>
        <w:rPr>
          <w:sz w:val="33"/>
          <w:szCs w:val="33"/>
          <w:lang w:eastAsia="es-MX"/>
        </w:rPr>
        <w:t>Artesanía</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lastRenderedPageBreak/>
        <w:t>Tal vez sea el elemento cultural más puro, pues no interviene otra cosa que la mano de su autor. Los materiales utilizados son autóctonos de la región y las técnicas de fabricación son transmitidas por observación y práctica de generación en generación.</w:t>
      </w:r>
    </w:p>
    <w:p w:rsidR="00273674" w:rsidRDefault="00273674" w:rsidP="00273674">
      <w:pPr>
        <w:pStyle w:val="Sinespaciado"/>
        <w:ind w:left="720"/>
        <w:jc w:val="both"/>
        <w:rPr>
          <w:rFonts w:ascii="Verdana" w:hAnsi="Verdana" w:cs="Times New Roman"/>
          <w:color w:val="222222"/>
          <w:sz w:val="23"/>
          <w:szCs w:val="23"/>
          <w:lang w:eastAsia="es-MX"/>
        </w:rPr>
      </w:pPr>
      <w:r>
        <w:rPr>
          <w:rFonts w:ascii="Verdana" w:hAnsi="Verdana" w:cs="Times New Roman"/>
          <w:sz w:val="23"/>
          <w:szCs w:val="23"/>
          <w:lang w:eastAsia="es-MX"/>
        </w:rPr>
        <w:t>Muchas de ellas se han industrializado (como el caso de las manufacturas de seda en China), pero no por ello han dejado de tener un alto componente cultural</w:t>
      </w:r>
    </w:p>
    <w:p w:rsidR="0054679F" w:rsidRPr="0028390B" w:rsidRDefault="0054679F" w:rsidP="00273674">
      <w:pPr>
        <w:pStyle w:val="Sinespaciado"/>
        <w:jc w:val="center"/>
        <w:rPr>
          <w:rFonts w:ascii="Verdana" w:hAnsi="Verdana" w:cs="Times New Roman"/>
          <w:color w:val="222222"/>
          <w:sz w:val="23"/>
          <w:szCs w:val="23"/>
          <w:lang w:eastAsia="es-MX"/>
        </w:rPr>
      </w:pPr>
      <w:bookmarkStart w:id="0" w:name="_GoBack"/>
      <w:bookmarkEnd w:id="0"/>
    </w:p>
    <w:p w:rsidR="002C7731" w:rsidRDefault="00273674"/>
    <w:sectPr w:rsidR="002C77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A7E"/>
    <w:multiLevelType w:val="hybridMultilevel"/>
    <w:tmpl w:val="1CFEC16E"/>
    <w:lvl w:ilvl="0" w:tplc="2C565BC4">
      <w:start w:val="1"/>
      <w:numFmt w:val="decimal"/>
      <w:lvlText w:val="%1."/>
      <w:lvlJc w:val="left"/>
      <w:pPr>
        <w:ind w:left="720" w:hanging="360"/>
      </w:pPr>
      <w:rPr>
        <w:b/>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D7E2F2B"/>
    <w:multiLevelType w:val="hybridMultilevel"/>
    <w:tmpl w:val="A79EC9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9F"/>
    <w:rsid w:val="00273674"/>
    <w:rsid w:val="0054679F"/>
    <w:rsid w:val="007D2C8D"/>
    <w:rsid w:val="00D8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3E90-A088-4246-B55F-7EBD517F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79F"/>
    <w:pPr>
      <w:ind w:left="720"/>
      <w:contextualSpacing/>
    </w:pPr>
  </w:style>
  <w:style w:type="paragraph" w:styleId="Sinespaciado">
    <w:name w:val="No Spacing"/>
    <w:uiPriority w:val="1"/>
    <w:qFormat/>
    <w:rsid w:val="00546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Camacho Flores</dc:creator>
  <cp:keywords/>
  <dc:description/>
  <cp:lastModifiedBy>Claudia Camacho Flores</cp:lastModifiedBy>
  <cp:revision>2</cp:revision>
  <dcterms:created xsi:type="dcterms:W3CDTF">2020-02-23T18:04:00Z</dcterms:created>
  <dcterms:modified xsi:type="dcterms:W3CDTF">2020-02-23T18:14:00Z</dcterms:modified>
</cp:coreProperties>
</file>