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5C23" w14:textId="77777777" w:rsidR="00B07F83" w:rsidRPr="00964E19" w:rsidRDefault="00B07F83" w:rsidP="00B07F83">
      <w:pPr>
        <w:pStyle w:val="1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Toc60028168"/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>ВВЕДЕНИЕ</w:t>
      </w:r>
      <w:bookmarkEnd w:id="0"/>
    </w:p>
    <w:p w14:paraId="20B28C59" w14:textId="77777777" w:rsidR="00B07F83" w:rsidRPr="00FB005D" w:rsidRDefault="00B07F83" w:rsidP="00B07F8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CBEFFCE" w14:textId="77777777" w:rsidR="00B07F83" w:rsidRPr="00964E19" w:rsidRDefault="00B07F83" w:rsidP="00B07F8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005D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 исследования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>В данное время образовательные учреждения не в состоянии вооружить и обеспечить педагога всеми достижениями современной науки. Возможности их грандиозны, а темпы развития науки – велики. Исходя из этого, главная задача современного образования не только дать широкое образование, но и направить личность подрастающего поколения к самостоятельному приобретению знаний, к постоянному стремлению исследовать и углубляться в научное познание, формировать стойкие познавательные мотивы учения, основным из которых является интерес.</w:t>
      </w:r>
    </w:p>
    <w:p w14:paraId="46687AFF" w14:textId="77777777" w:rsidR="00B07F83" w:rsidRPr="00964E19" w:rsidRDefault="00B07F83" w:rsidP="00B07F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Все мы знаем, что интерес взаимосвязан с мотивами учения. И такие мотивы, как любопытство, стремление к знаниям (стремление к опыту, мастерству, умениям) они объединены с понятием интереса. В исследованиях Л.И. </w:t>
      </w:r>
      <w:proofErr w:type="spellStart"/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>Боживич</w:t>
      </w:r>
      <w:proofErr w:type="spellEnd"/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А.А. Люблинской, М.В. Зверевой и др. выделяется и подчеркивается значимость интереса к самому процессу познания. 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Младшие школьники — это «маленькие исследователи», стремящиеся сами открывать для себя мир. Проявление такого интереса у ребёнка означает его постоянную познавательную активность без всяких специальных стимулов. Но привлечь внимание и вызвать их удивление это лишь начало возникновения интереса и добиться этого сравнительно легко. Труднее удержать этот интерес. Этот процесс сложный и длительный. Нередко учителя в процессе организации учебной деятельности ограничиваются привычным набором методов и приёмов, а также фиксированной структурой традиционных уроков.</w:t>
      </w:r>
    </w:p>
    <w:p w14:paraId="3143578A" w14:textId="77777777" w:rsidR="00B07F83" w:rsidRPr="00964E19" w:rsidRDefault="00B07F83" w:rsidP="00B07F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>Углубление и развитие познавательного интереса может осуществляться с помощью средств разных предметных областей. Творческие задания, интеллектуально развивающие технологии помогают учителю проводить интересные, увлекательные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уроки,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способствующие гармоничному развитию младших школьников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Такие типы уроков развивают познавательный интерес и активность учащихся, снимают усталость, позволяют удерживать внимание. 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Работая в школе с детьми младшего школьного возраста, приходится много думать, искать и творить. В результате и родились нестандартные уроки, которые можно использовать в разных предметных областях, в том числе и на уроках математики. На этих уроках дети не только узнают много нового, но у них появляется желание узнать ещё больше. А в начальной школе очень важно не только вооружить детей знаниями, но не отпугнуть их строгостью науки, а увлечь этим предметом, дающим большую пищу уму. В результате мы пришли к выводу, что рассмотрение вопроса о </w:t>
      </w:r>
      <w:r>
        <w:rPr>
          <w:rFonts w:ascii="Times New Roman" w:hAnsi="Times New Roman"/>
          <w:color w:val="000000" w:themeColor="text1"/>
          <w:sz w:val="28"/>
          <w:szCs w:val="28"/>
        </w:rPr>
        <w:t>развитии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познавательного интереса у младших школьников через организацию виртуальных экскурсий по математике достаточно актуально на сегодняшний день.</w:t>
      </w:r>
    </w:p>
    <w:p w14:paraId="7F8206DF" w14:textId="77777777" w:rsidR="00B07F83" w:rsidRDefault="00B07F83" w:rsidP="00B07F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</w:pPr>
      <w:r w:rsidRPr="00964E19"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>Виртуальная экскурсия будет отличаться от традиционной лишь тем, что может быть организована и проведена в условиях учреждения. Сегодня существует уже довольно большое количество готовых экскурсий и туров в сети Интернет, а их количество и качество постоянно растет. Кроме того, педагог может самостоятельно создавать виртуальные экскурсии, используя специальное программное обеспечение.</w:t>
      </w:r>
      <w:r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64E19"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>Виртуальная экскурсия является действительной формой организации учебной деятельности, но их проведение, как все считают обуславливает много трудностей. Виртуальные экскурсии важны в нашей жизни. Экскурсии являются основой школьного процесса: во-первых, экскурсия помогает узнать много нового; во-вторых, развивает все познавательные процессы: воображение, мышление и внимание; в-третьих, позволяет ощущать себя более свободно и комфортно в окружающей среде [5].</w:t>
      </w:r>
    </w:p>
    <w:p w14:paraId="3A4E8CA0" w14:textId="200DDEC0" w:rsidR="00B07F83" w:rsidRDefault="00B07F83" w:rsidP="00B07F83">
      <w:pPr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</w:pPr>
      <w:r w:rsidRPr="00FB005D">
        <w:rPr>
          <w:rFonts w:ascii="Times New Roman" w:eastAsia="TimesNewRomanPSMT" w:hAnsi="Times New Roman"/>
          <w:b/>
          <w:bCs/>
          <w:color w:val="000000" w:themeColor="text1"/>
          <w:sz w:val="28"/>
          <w:szCs w:val="28"/>
          <w:lang w:eastAsia="en-US"/>
        </w:rPr>
        <w:t>В связи с этим</w:t>
      </w:r>
      <w:r>
        <w:rPr>
          <w:rFonts w:ascii="Times New Roman" w:eastAsia="TimesNewRomanPSMT" w:hAnsi="Times New Roman"/>
          <w:b/>
          <w:bCs/>
          <w:color w:val="000000" w:themeColor="text1"/>
          <w:sz w:val="28"/>
          <w:szCs w:val="28"/>
          <w:lang w:eastAsia="en-US"/>
        </w:rPr>
        <w:t xml:space="preserve"> нами</w:t>
      </w:r>
      <w:r w:rsidRPr="00FB005D">
        <w:rPr>
          <w:rFonts w:ascii="Times New Roman" w:eastAsia="TimesNewRomanPSMT" w:hAnsi="Times New Roman"/>
          <w:b/>
          <w:bCs/>
          <w:color w:val="000000" w:themeColor="text1"/>
          <w:sz w:val="28"/>
          <w:szCs w:val="28"/>
          <w:lang w:eastAsia="en-US"/>
        </w:rPr>
        <w:t xml:space="preserve"> выбрана тема:</w:t>
      </w:r>
      <w:r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 xml:space="preserve"> «Развитие познавательного интереса на уроках математики во 2 классе посредством виртуальных экскурсий»</w:t>
      </w:r>
      <w:r w:rsidR="005C6164"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>.</w:t>
      </w:r>
    </w:p>
    <w:p w14:paraId="2B58C092" w14:textId="77777777" w:rsidR="005C6164" w:rsidRPr="00F80C4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164">
        <w:rPr>
          <w:rFonts w:ascii="Times New Roman" w:eastAsia="TimesNewRomanPSMT" w:hAnsi="Times New Roman"/>
          <w:b/>
          <w:bCs/>
          <w:color w:val="000000" w:themeColor="text1"/>
          <w:sz w:val="28"/>
          <w:szCs w:val="28"/>
          <w:lang w:eastAsia="en-US"/>
        </w:rPr>
        <w:t>Проблема исследования: «</w:t>
      </w:r>
      <w:r w:rsidRPr="005C6164"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  <w:t>Каковы возможности развития познавательного интереса у обучающихся 2-го класса с применением виртуальных экскурсий на уроках математики»</w:t>
      </w:r>
    </w:p>
    <w:p w14:paraId="06E06F0B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Цель исследования: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способствовать развитию познавательного интереса обучающихся 2 классов на уроках математики с помощью виртуальных экскурсий. </w:t>
      </w:r>
    </w:p>
    <w:p w14:paraId="6B10AFD7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исследования: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процесс формирования познавательного интереса обучающихся 2 классов.</w:t>
      </w:r>
    </w:p>
    <w:p w14:paraId="7A36C9CE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>Предмет исследования: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иртуальная экскурсия как средство развития познавательного интереса на уроках математики во 2 классе.</w:t>
      </w:r>
    </w:p>
    <w:p w14:paraId="22E8EA09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В связи с этим выдвигается </w:t>
      </w: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гипотеза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, что развитие познавательного интереса второклассников на уроках математики с помощью виртуальных экскурсий будет эффективным, если учитель:</w:t>
      </w:r>
    </w:p>
    <w:p w14:paraId="5C671B08" w14:textId="77777777" w:rsidR="005C6164" w:rsidRPr="00C1406C" w:rsidRDefault="005C6164" w:rsidP="005C6164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06C">
        <w:rPr>
          <w:rFonts w:ascii="Times New Roman" w:hAnsi="Times New Roman"/>
          <w:color w:val="000000" w:themeColor="text1"/>
          <w:sz w:val="28"/>
          <w:szCs w:val="28"/>
        </w:rPr>
        <w:t>учитывает уровень познавательного интереса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обучающихся;</w:t>
      </w:r>
    </w:p>
    <w:p w14:paraId="7A84F1D9" w14:textId="77777777" w:rsidR="005C6164" w:rsidRPr="00C1406C" w:rsidRDefault="005C6164" w:rsidP="005C6164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06C">
        <w:rPr>
          <w:rFonts w:ascii="Times New Roman" w:hAnsi="Times New Roman"/>
          <w:color w:val="000000" w:themeColor="text1"/>
          <w:sz w:val="28"/>
          <w:szCs w:val="28"/>
        </w:rPr>
        <w:t>использует в процессе организации и в содержании экскурсий нестандартные методы и приемы (интегрированные уроки);</w:t>
      </w:r>
    </w:p>
    <w:p w14:paraId="593EF9E8" w14:textId="77777777" w:rsidR="005C6164" w:rsidRPr="00C1406C" w:rsidRDefault="005C6164" w:rsidP="005C6164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06C">
        <w:rPr>
          <w:rFonts w:ascii="Times New Roman" w:hAnsi="Times New Roman"/>
          <w:color w:val="000000" w:themeColor="text1"/>
          <w:sz w:val="28"/>
          <w:szCs w:val="28"/>
        </w:rPr>
        <w:t>проводит после-экскурсионную работу по использованию полученных на экскурсиях знаний.</w:t>
      </w:r>
    </w:p>
    <w:p w14:paraId="60061EA8" w14:textId="77777777" w:rsidR="005C6164" w:rsidRPr="00964E19" w:rsidRDefault="005C6164" w:rsidP="005C61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Исходя из цели, гипотезы нашего исследования были поставлены следующие </w:t>
      </w: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14:paraId="65D30A04" w14:textId="77777777" w:rsidR="005C6164" w:rsidRPr="00964E19" w:rsidRDefault="005C6164" w:rsidP="005C616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>Изучить психолого-педагогическую и научную литературу по теме исследования;</w:t>
      </w:r>
    </w:p>
    <w:p w14:paraId="6C342660" w14:textId="77777777" w:rsidR="005C6164" w:rsidRPr="00964E19" w:rsidRDefault="005C6164" w:rsidP="005C616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>Составить уроки по математике во 2 классе с применением виртуальных экскурсий;</w:t>
      </w:r>
    </w:p>
    <w:p w14:paraId="27B1126F" w14:textId="77777777" w:rsidR="005C6164" w:rsidRPr="00964E19" w:rsidRDefault="005C6164" w:rsidP="005C616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>Опытно-экспериментальным путем проверить влияние виртуальных экскурсий на развитие познавательного интереса обучающихся 2 класса.</w:t>
      </w:r>
    </w:p>
    <w:p w14:paraId="4F1CF2FB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highlight w:val="yellow"/>
        </w:rPr>
      </w:pP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Методологической основой </w:t>
      </w:r>
      <w:r w:rsidRPr="00964E19">
        <w:rPr>
          <w:rFonts w:ascii="Times New Roman" w:hAnsi="Times New Roman"/>
          <w:bCs/>
          <w:color w:val="000000" w:themeColor="text1"/>
          <w:sz w:val="28"/>
          <w:szCs w:val="28"/>
        </w:rPr>
        <w:t>нашего исследования послужили труды известных педагогов и психологов</w:t>
      </w: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Л.С. Выготский</w:t>
      </w:r>
      <w:r w:rsidRPr="00246330">
        <w:rPr>
          <w:rFonts w:ascii="Times New Roman" w:hAnsi="Times New Roman"/>
          <w:color w:val="000000" w:themeColor="text1"/>
          <w:sz w:val="28"/>
          <w:szCs w:val="28"/>
        </w:rPr>
        <w:t>, И.В. Дубровин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46330">
        <w:rPr>
          <w:rFonts w:ascii="Times New Roman" w:hAnsi="Times New Roman"/>
          <w:color w:val="000000" w:themeColor="text1"/>
          <w:sz w:val="28"/>
          <w:szCs w:val="28"/>
        </w:rPr>
        <w:t xml:space="preserve">, К.Э. </w:t>
      </w:r>
      <w:proofErr w:type="spellStart"/>
      <w:r w:rsidRPr="00246330">
        <w:rPr>
          <w:rFonts w:ascii="Times New Roman" w:hAnsi="Times New Roman"/>
          <w:color w:val="000000" w:themeColor="text1"/>
          <w:sz w:val="28"/>
          <w:szCs w:val="28"/>
        </w:rPr>
        <w:t>Изард</w:t>
      </w:r>
      <w:proofErr w:type="spellEnd"/>
      <w:r w:rsidRPr="00246330">
        <w:rPr>
          <w:rFonts w:ascii="Times New Roman" w:hAnsi="Times New Roman"/>
          <w:color w:val="000000" w:themeColor="text1"/>
          <w:sz w:val="28"/>
          <w:szCs w:val="28"/>
        </w:rPr>
        <w:t xml:space="preserve">, И.П. </w:t>
      </w:r>
      <w:proofErr w:type="spellStart"/>
      <w:r w:rsidRPr="00246330">
        <w:rPr>
          <w:rFonts w:ascii="Times New Roman" w:hAnsi="Times New Roman"/>
          <w:color w:val="000000" w:themeColor="text1"/>
          <w:sz w:val="28"/>
          <w:szCs w:val="28"/>
        </w:rPr>
        <w:t>Подласый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М.В. Матюхина.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4A26C0A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Методы исследования: </w:t>
      </w:r>
    </w:p>
    <w:p w14:paraId="061781D8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t>теоретические: анализ психологической</w:t>
      </w:r>
      <w:r w:rsidRPr="00964E19">
        <w:rPr>
          <w:rFonts w:ascii="Times New Roman" w:hAnsi="Times New Roman"/>
          <w:color w:val="000000" w:themeColor="text1"/>
          <w:sz w:val="28"/>
          <w:szCs w:val="28"/>
          <w:lang w:val="sah-RU"/>
        </w:rPr>
        <w:t xml:space="preserve"> 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 xml:space="preserve">литературы, сравнение, обобщение, конкретизация; </w:t>
      </w:r>
    </w:p>
    <w:p w14:paraId="4EDCF683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sah-RU"/>
        </w:rPr>
      </w:pPr>
      <w:r w:rsidRPr="00964E1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практические: анализ методик, опытно-экспериментальное исследование.</w:t>
      </w:r>
    </w:p>
    <w:p w14:paraId="0DE9DE87" w14:textId="77777777" w:rsidR="005C6164" w:rsidRPr="00964E19" w:rsidRDefault="005C6164" w:rsidP="005C616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sah-RU"/>
        </w:rPr>
      </w:pPr>
      <w:r w:rsidRPr="00964E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Практическая значимость: </w:t>
      </w:r>
      <w:r w:rsidRPr="00964E19">
        <w:rPr>
          <w:rFonts w:ascii="Times New Roman" w:hAnsi="Times New Roman"/>
          <w:bCs/>
          <w:color w:val="000000" w:themeColor="text1"/>
          <w:sz w:val="28"/>
          <w:szCs w:val="28"/>
          <w:lang w:val="sah-RU"/>
        </w:rPr>
        <w:t xml:space="preserve">материалы исследования могут быть использованы учителями начальных классов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sah-RU"/>
        </w:rPr>
        <w:t xml:space="preserve">при проведении уроков математики </w:t>
      </w:r>
      <w:r w:rsidRPr="00964E19">
        <w:rPr>
          <w:rFonts w:ascii="Times New Roman" w:hAnsi="Times New Roman"/>
          <w:bCs/>
          <w:color w:val="000000" w:themeColor="text1"/>
          <w:sz w:val="28"/>
          <w:szCs w:val="28"/>
          <w:lang w:val="sah-RU"/>
        </w:rPr>
        <w:t>и студентами.</w:t>
      </w:r>
    </w:p>
    <w:p w14:paraId="600A99D6" w14:textId="77777777" w:rsidR="005C6164" w:rsidRPr="00964E19" w:rsidRDefault="005C6164" w:rsidP="005C61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База исследования: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Вилюйский улус, г. Вилюйск, 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МБОУ</w:t>
      </w: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Вилюйская начальная общеобразовательная школа №1»</w:t>
      </w:r>
      <w:r>
        <w:rPr>
          <w:color w:val="000000" w:themeColor="text1"/>
        </w:rPr>
        <w:t>.</w:t>
      </w:r>
    </w:p>
    <w:p w14:paraId="11BC9ACF" w14:textId="77777777" w:rsidR="005C6164" w:rsidRPr="00964E19" w:rsidRDefault="005C6164" w:rsidP="005C616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E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Структура: </w:t>
      </w:r>
      <w:r w:rsidRPr="00964E19">
        <w:rPr>
          <w:rFonts w:ascii="Times New Roman" w:hAnsi="Times New Roman"/>
          <w:color w:val="000000" w:themeColor="text1"/>
          <w:sz w:val="28"/>
          <w:szCs w:val="28"/>
        </w:rPr>
        <w:t>данная работа состоит из введения, двух глав, заключения, списка литературы и приложений.</w:t>
      </w:r>
    </w:p>
    <w:p w14:paraId="4F272239" w14:textId="77777777" w:rsidR="005C6164" w:rsidRPr="00FB005D" w:rsidRDefault="005C6164" w:rsidP="00B07F83">
      <w:pPr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eastAsia="en-US"/>
        </w:rPr>
      </w:pPr>
    </w:p>
    <w:p w14:paraId="05A4BFEF" w14:textId="77777777" w:rsidR="005F7B67" w:rsidRDefault="005F7B67"/>
    <w:sectPr w:rsidR="005F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782A"/>
    <w:multiLevelType w:val="hybridMultilevel"/>
    <w:tmpl w:val="75F2603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1D768A"/>
    <w:multiLevelType w:val="hybridMultilevel"/>
    <w:tmpl w:val="B0485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3"/>
    <w:rsid w:val="005C6164"/>
    <w:rsid w:val="005F7B67"/>
    <w:rsid w:val="00B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530F"/>
  <w15:chartTrackingRefBased/>
  <w15:docId w15:val="{4598E064-2F70-45CF-A813-58B2BDA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C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Айаал Федоров</dc:creator>
  <cp:keywords/>
  <dc:description/>
  <cp:lastModifiedBy>Айаал Федоров</cp:lastModifiedBy>
  <cp:revision>2</cp:revision>
  <dcterms:created xsi:type="dcterms:W3CDTF">2021-02-04T10:21:00Z</dcterms:created>
  <dcterms:modified xsi:type="dcterms:W3CDTF">2021-02-04T10:22:00Z</dcterms:modified>
</cp:coreProperties>
</file>