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2П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Председателю Правительства РФ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М.В.МИШУСТИНУ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лично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F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Губернатору Новгородской области</w:t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А.С.НИКИТИНУ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Михаил Владимирович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Новгородской области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годах., а также  методах успешно работающих в Китае и Японии.  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Стратегия социально-экономического развития области, схема территориального планирования области, прогнозы социально-экономического развития области на долгосрочную и среднесрочную перспективы и комплекс государственных программ не помешают совместной с нами работе.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путём создания недостающих звеньев рыночной экономики,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включить весь потенциал именно малого и среднего предпринимательства</w:t>
      </w:r>
      <w:r w:rsidDel="00000000" w:rsidR="00000000" w:rsidRPr="00000000">
        <w:rPr>
          <w:b w:val="1"/>
          <w:sz w:val="24"/>
          <w:szCs w:val="24"/>
          <w:rtl w:val="0"/>
        </w:rPr>
        <w:t xml:space="preserve"> и получить ощутимый эффект уже через 2-2.5 года.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 которые смогут реализовать данный проект в других проблемных областях страны.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Новгородская область выбрана под пилот ввиду своего: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исторического значения как исконно русской земли - колыбели Руси, которая может и должна стать снова образцом для подражания и возрождения процветающей России.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географического положения рядом с более развитыми Эстонией, Латвией и Белоруссией, а также близостью Москвы и Санкт-Петербурга - рынков сбыта и источников трудовых ресурсов (жителей Новгородской области уехавших туда работать, но всегда готовых вернуться когда будет достойная работа на малой родине) 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Новгородской области у нас уже имеется возможность привлечь согласованное финансирование из Западной Европы в объеме до 250 млн.евро. </w:t>
      </w:r>
      <w:r w:rsidDel="00000000" w:rsidR="00000000" w:rsidRPr="00000000">
        <w:rPr>
          <w:b w:val="1"/>
          <w:sz w:val="24"/>
          <w:szCs w:val="24"/>
          <w:rtl w:val="0"/>
        </w:rPr>
        <w:t xml:space="preserve">Частные инвестиционные фонды проявили свою заинтересованность в успехе данного проекта, потому что он инструментом реализации имеет именно малый и средний бизнес. 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Уважаемый Михаил Владимирович!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Обращаемся к Вам лично поскольку Вы публично взяли на себя дополнительную нагрузку курировать именно малый и средний бизнес!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Опыт создания и работы Фонда Поколений ХМАО - 3 стр.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тел.+7 926 970 62 46, +79269107174</w:t>
      </w:r>
    </w:p>
    <w:p w:rsidR="00000000" w:rsidDel="00000000" w:rsidP="00000000" w:rsidRDefault="00000000" w:rsidRPr="00000000" w14:paraId="0000003D">
      <w:pPr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