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76" w:rsidRPr="009D685E" w:rsidRDefault="00D04F76" w:rsidP="00D04F76">
      <w:pPr>
        <w:tabs>
          <w:tab w:val="left" w:pos="463"/>
        </w:tabs>
        <w:spacing w:after="0"/>
        <w:ind w:firstLine="357"/>
        <w:jc w:val="center"/>
        <w:rPr>
          <w:rFonts w:ascii="Times New Roman" w:hAnsi="Times New Roman"/>
          <w:sz w:val="24"/>
          <w:szCs w:val="24"/>
        </w:rPr>
      </w:pPr>
      <w:r w:rsidRPr="009D685E">
        <w:rPr>
          <w:rFonts w:ascii="Times New Roman" w:hAnsi="Times New Roman"/>
          <w:i/>
          <w:sz w:val="24"/>
          <w:szCs w:val="24"/>
        </w:rPr>
        <w:t>Тема 3.5. Номінальний струм у проводі. Вибір перерізу проводу залежно від максимально допустимого струму у проводі.</w:t>
      </w:r>
    </w:p>
    <w:p w:rsidR="00D04F76" w:rsidRPr="009D685E" w:rsidRDefault="00D04F76" w:rsidP="00D04F76">
      <w:pPr>
        <w:tabs>
          <w:tab w:val="left" w:pos="463"/>
        </w:tabs>
        <w:spacing w:after="0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9D685E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Номінальний струм</w:t>
      </w:r>
      <w:r w:rsidRPr="009D685E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- найбільший допустимий за умовами нагрівання струмопровідних частин та ізоляції струм, при якому обладнання може працювати необмежено тривалий час.</w:t>
      </w: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16"/>
          <w:szCs w:val="16"/>
        </w:rPr>
      </w:pPr>
    </w:p>
    <w:p w:rsidR="00D04F76" w:rsidRP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16"/>
          <w:szCs w:val="16"/>
        </w:rPr>
      </w:pPr>
      <w:r w:rsidRPr="009D685E">
        <w:rPr>
          <w:rFonts w:ascii="Times New Roman" w:hAnsi="Times New Roman"/>
          <w:sz w:val="24"/>
          <w:szCs w:val="24"/>
        </w:rPr>
        <w:t>Малюнок 3.5.1 Допустимий тривалий струм для проводів з мідними жилами.</w:t>
      </w: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86360</wp:posOffset>
            </wp:positionV>
            <wp:extent cx="3481705" cy="4105275"/>
            <wp:effectExtent l="19050" t="0" r="4445" b="0"/>
            <wp:wrapTight wrapText="bothSides">
              <wp:wrapPolygon edited="0">
                <wp:start x="-118" y="0"/>
                <wp:lineTo x="-118" y="21550"/>
                <wp:lineTo x="21628" y="21550"/>
                <wp:lineTo x="21628" y="0"/>
                <wp:lineTo x="-11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2000"/>
                    </a:blip>
                    <a:srcRect t="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410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D04F76" w:rsidRPr="001C0681" w:rsidRDefault="00D04F76" w:rsidP="00D04F76">
      <w:pPr>
        <w:tabs>
          <w:tab w:val="left" w:pos="463"/>
        </w:tabs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1C0681">
        <w:rPr>
          <w:rFonts w:ascii="Times New Roman" w:hAnsi="Times New Roman"/>
          <w:sz w:val="24"/>
          <w:szCs w:val="24"/>
        </w:rPr>
        <w:t xml:space="preserve">Малюнок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681">
        <w:rPr>
          <w:rFonts w:ascii="Times New Roman" w:hAnsi="Times New Roman"/>
          <w:sz w:val="24"/>
          <w:szCs w:val="24"/>
        </w:rPr>
        <w:t>3.5.1 Допустимий тривалий струм для проводів з алюмінієвими жилами.</w:t>
      </w:r>
    </w:p>
    <w:p w:rsidR="007F07CD" w:rsidRDefault="00D04F76" w:rsidP="00D04F76"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1005205</wp:posOffset>
            </wp:positionH>
            <wp:positionV relativeFrom="paragraph">
              <wp:posOffset>52705</wp:posOffset>
            </wp:positionV>
            <wp:extent cx="3859530" cy="4286250"/>
            <wp:effectExtent l="19050" t="0" r="7620" b="0"/>
            <wp:wrapTight wrapText="bothSides">
              <wp:wrapPolygon edited="0">
                <wp:start x="-107" y="0"/>
                <wp:lineTo x="-107" y="21504"/>
                <wp:lineTo x="21643" y="21504"/>
                <wp:lineTo x="21643" y="0"/>
                <wp:lineTo x="-107" y="0"/>
              </wp:wrapPolygon>
            </wp:wrapTight>
            <wp:docPr id="3" name="Рисунок 3" descr="http://www.cms.ua/img/naf/articles/ckeditor/editarea-26-12-137482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ms.ua/img/naf/articles/ckeditor/editarea-26-12-137482028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-24000" contrast="42000"/>
                    </a:blip>
                    <a:srcRect t="3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07CD" w:rsidSect="00D04F76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F76"/>
    <w:rsid w:val="007F07CD"/>
    <w:rsid w:val="00D0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7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cms.ua/img/naf/articles/ckeditor/editarea-26-12-1374820281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167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2019-04-16T09:36:00Z</dcterms:created>
  <dcterms:modified xsi:type="dcterms:W3CDTF">2019-04-16T09:42:00Z</dcterms:modified>
</cp:coreProperties>
</file>