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12" w:rsidRPr="00464212" w:rsidRDefault="00464212" w:rsidP="00464212">
      <w:pPr>
        <w:pStyle w:val="a4"/>
        <w:shd w:val="clear" w:color="auto" w:fill="FFFFFF"/>
        <w:bidi/>
        <w:spacing w:before="0" w:beforeAutospacing="0" w:after="150" w:afterAutospacing="0" w:line="418" w:lineRule="atLeast"/>
        <w:jc w:val="center"/>
        <w:rPr>
          <w:rFonts w:ascii="Traditional Arabic" w:hAnsi="Traditional Arabic" w:cs="Traditional Arabic"/>
          <w:color w:val="333333"/>
          <w:sz w:val="40"/>
          <w:szCs w:val="40"/>
        </w:rPr>
      </w:pPr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>بسم الله الرحمن الرحيـم</w:t>
      </w:r>
    </w:p>
    <w:p w:rsidR="00464212" w:rsidRPr="00464212" w:rsidRDefault="00464212" w:rsidP="00464212">
      <w:pPr>
        <w:pStyle w:val="a4"/>
        <w:shd w:val="clear" w:color="auto" w:fill="FFFFFF"/>
        <w:bidi/>
        <w:spacing w:before="0" w:beforeAutospacing="0" w:after="150" w:afterAutospacing="0" w:line="418" w:lineRule="atLeast"/>
        <w:jc w:val="center"/>
        <w:rPr>
          <w:rFonts w:ascii="Traditional Arabic" w:hAnsi="Traditional Arabic" w:cs="Traditional Arabic"/>
          <w:b/>
          <w:bCs/>
          <w:color w:val="333333"/>
          <w:sz w:val="52"/>
          <w:szCs w:val="52"/>
        </w:rPr>
      </w:pPr>
      <w:r w:rsidRPr="00464212">
        <w:rPr>
          <w:rFonts w:ascii="Traditional Arabic" w:hAnsi="Traditional Arabic" w:cs="Traditional Arabic" w:hint="cs"/>
          <w:b/>
          <w:bCs/>
          <w:color w:val="333333"/>
          <w:sz w:val="52"/>
          <w:szCs w:val="52"/>
          <w:rtl/>
        </w:rPr>
        <w:t>(</w:t>
      </w:r>
      <w:r w:rsidRPr="00464212">
        <w:rPr>
          <w:rFonts w:ascii="Traditional Arabic" w:hAnsi="Traditional Arabic" w:cs="Traditional Arabic"/>
          <w:b/>
          <w:bCs/>
          <w:color w:val="E36C0A" w:themeColor="accent6" w:themeShade="BF"/>
          <w:sz w:val="52"/>
          <w:szCs w:val="52"/>
          <w:rtl/>
        </w:rPr>
        <w:t>الخصومة مع الغلاة .. وملاعبة الأسنة</w:t>
      </w:r>
      <w:r w:rsidRPr="00464212">
        <w:rPr>
          <w:rFonts w:ascii="Traditional Arabic" w:hAnsi="Traditional Arabic" w:cs="Traditional Arabic" w:hint="cs"/>
          <w:b/>
          <w:bCs/>
          <w:color w:val="333333"/>
          <w:sz w:val="52"/>
          <w:szCs w:val="52"/>
          <w:rtl/>
        </w:rPr>
        <w:t>)</w:t>
      </w:r>
    </w:p>
    <w:p w:rsidR="00464212" w:rsidRPr="00464212" w:rsidRDefault="00464212" w:rsidP="00464212">
      <w:pPr>
        <w:pStyle w:val="a4"/>
        <w:shd w:val="clear" w:color="auto" w:fill="FFFFFF"/>
        <w:bidi/>
        <w:spacing w:before="0" w:beforeAutospacing="0" w:after="150" w:afterAutospacing="0" w:line="418" w:lineRule="atLeast"/>
        <w:rPr>
          <w:rFonts w:ascii="Traditional Arabic" w:hAnsi="Traditional Arabic" w:cs="Traditional Arabic"/>
          <w:color w:val="333333"/>
          <w:sz w:val="40"/>
          <w:szCs w:val="40"/>
        </w:rPr>
      </w:pPr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>النقض لأقوال الغلاة والرد عليهم وكشف خبيث قولهم وهوَر رأيهم -في هذا الزمن- وقوفٌ على مشفر الأسد</w:t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t xml:space="preserve"> !.</w:t>
      </w:r>
      <w:bookmarkStart w:id="0" w:name="_GoBack"/>
      <w:bookmarkEnd w:id="0"/>
    </w:p>
    <w:p w:rsidR="00464212" w:rsidRPr="00464212" w:rsidRDefault="00464212" w:rsidP="00464212">
      <w:pPr>
        <w:pStyle w:val="a4"/>
        <w:shd w:val="clear" w:color="auto" w:fill="FFFFFF"/>
        <w:bidi/>
        <w:spacing w:before="0" w:beforeAutospacing="0" w:after="150" w:afterAutospacing="0" w:line="418" w:lineRule="atLeast"/>
        <w:rPr>
          <w:rFonts w:ascii="Traditional Arabic" w:hAnsi="Traditional Arabic" w:cs="Traditional Arabic"/>
          <w:color w:val="333333"/>
          <w:sz w:val="40"/>
          <w:szCs w:val="40"/>
        </w:rPr>
      </w:pPr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فإنه وظيفة شرعية قد </w:t>
      </w:r>
      <w:proofErr w:type="spellStart"/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>انتحلها</w:t>
      </w:r>
      <w:proofErr w:type="spellEnd"/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طوائف ذوو مشارب شتى</w:t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t>.</w:t>
      </w:r>
    </w:p>
    <w:p w:rsidR="00464212" w:rsidRPr="00464212" w:rsidRDefault="00464212" w:rsidP="00464212">
      <w:pPr>
        <w:pStyle w:val="a4"/>
        <w:shd w:val="clear" w:color="auto" w:fill="FFFFFF"/>
        <w:bidi/>
        <w:spacing w:before="0" w:beforeAutospacing="0" w:after="150" w:afterAutospacing="0" w:line="418" w:lineRule="atLeast"/>
        <w:rPr>
          <w:rFonts w:ascii="Traditional Arabic" w:hAnsi="Traditional Arabic" w:cs="Traditional Arabic"/>
          <w:color w:val="333333"/>
          <w:sz w:val="40"/>
          <w:szCs w:val="40"/>
        </w:rPr>
      </w:pPr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>فمن اشتغل بالرد عليهم فسيزحم كتفه في ذلك أقوام لا خلاق لهم، وسيشركه في دفعهم العلماني والصوفي وعلماء البلاط وأهل الإرجاء</w:t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t>.</w:t>
      </w:r>
    </w:p>
    <w:p w:rsidR="00464212" w:rsidRPr="00464212" w:rsidRDefault="00464212" w:rsidP="00464212">
      <w:pPr>
        <w:pStyle w:val="a4"/>
        <w:shd w:val="clear" w:color="auto" w:fill="FFFFFF"/>
        <w:bidi/>
        <w:spacing w:before="0" w:beforeAutospacing="0" w:after="150" w:afterAutospacing="0" w:line="418" w:lineRule="atLeast"/>
        <w:rPr>
          <w:rFonts w:ascii="Traditional Arabic" w:hAnsi="Traditional Arabic" w:cs="Traditional Arabic"/>
          <w:color w:val="333333"/>
          <w:sz w:val="40"/>
          <w:szCs w:val="40"/>
        </w:rPr>
      </w:pPr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>وإذا كان كذلك فمن فقه الرد على المبطلين أن لا يجعل المؤمن من رده سهاماً؛ يتقوى بها مبطلٌ آخر في وجه أهل الحق</w:t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t>.</w:t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br/>
      </w:r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>بل الواجب عليه أن يصنع من ردوده على أهل الباطل علقماً يغص به كل مبطل، بما يُضَمّنه فيه من القيود والاحترازات التي تصون سهامه من استعمال المنحرفين</w:t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t>.</w:t>
      </w:r>
    </w:p>
    <w:p w:rsidR="00464212" w:rsidRPr="00464212" w:rsidRDefault="00464212" w:rsidP="00464212">
      <w:pPr>
        <w:pStyle w:val="a4"/>
        <w:shd w:val="clear" w:color="auto" w:fill="FFFFFF"/>
        <w:bidi/>
        <w:spacing w:before="0" w:beforeAutospacing="0" w:after="150" w:afterAutospacing="0" w:line="418" w:lineRule="atLeast"/>
        <w:rPr>
          <w:rFonts w:ascii="Traditional Arabic" w:hAnsi="Traditional Arabic" w:cs="Traditional Arabic"/>
          <w:color w:val="333333"/>
          <w:sz w:val="40"/>
          <w:szCs w:val="40"/>
        </w:rPr>
      </w:pPr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لقد وصف النبي ﷺ الغلاة </w:t>
      </w:r>
      <w:proofErr w:type="spellStart"/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>فقال:"يقولون</w:t>
      </w:r>
      <w:proofErr w:type="spellEnd"/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من خير قول البرية" روياه في الصحيحين</w:t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t>..</w:t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br/>
      </w:r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فأخبرنا ﷺ أنهم يدّعون بألسنتهم أقوالاً من الحق والبر والخير، فتقويض بناء الغلاة وكسر رأيهم لا يكون بدفع جميع ما يقولونه "من خير الكلام" ورفضه وتركه لأنهم قالوه </w:t>
      </w:r>
      <w:proofErr w:type="spellStart"/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>وانتحلوه</w:t>
      </w:r>
      <w:proofErr w:type="spellEnd"/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، فإنهم قد يقولون الكلمة من الحق يريدون بها الباطل كما قال علي بن أبي طالب -رضي الله عنه- عن </w:t>
      </w:r>
      <w:proofErr w:type="spellStart"/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>الخوارج:"كلمة</w:t>
      </w:r>
      <w:proofErr w:type="spellEnd"/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حق أريد بها باطل" رواه مسلم</w:t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t>.</w:t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br/>
      </w:r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>فمن أعظم أودية الباطل ردُ كلمة الحق لدورانها على ألسنة أهل الباطل</w:t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t>.</w:t>
      </w:r>
    </w:p>
    <w:p w:rsidR="00464212" w:rsidRPr="00464212" w:rsidRDefault="00464212" w:rsidP="00464212">
      <w:pPr>
        <w:pStyle w:val="a4"/>
        <w:shd w:val="clear" w:color="auto" w:fill="FFFFFF"/>
        <w:bidi/>
        <w:spacing w:before="0" w:beforeAutospacing="0" w:after="150" w:afterAutospacing="0" w:line="418" w:lineRule="atLeast"/>
        <w:rPr>
          <w:rFonts w:ascii="Traditional Arabic" w:hAnsi="Traditional Arabic" w:cs="Traditional Arabic"/>
          <w:color w:val="333333"/>
          <w:sz w:val="40"/>
          <w:szCs w:val="40"/>
        </w:rPr>
      </w:pPr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ولذا تجد أن الغلاة إذا ركبوا </w:t>
      </w:r>
      <w:proofErr w:type="spellStart"/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>أحموقة</w:t>
      </w:r>
      <w:proofErr w:type="spellEnd"/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تنادى المبدلون للشريعة، فتوسلوا بردهم على الغلاة إلى تحريف الكلم عن مواضعه، والقدح في محكمات الدين، وذم القائمين بالقسط من أهل العلم والدعوة والجهاد</w:t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t>.</w:t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br/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lastRenderedPageBreak/>
        <w:t>.</w:t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br/>
      </w:r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>فمن تشاغل بالرد على الغلاة عن الرد على المحرفين للكلم فقد ألقم الحية يده</w:t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t xml:space="preserve"> !.</w:t>
      </w:r>
    </w:p>
    <w:p w:rsidR="00464212" w:rsidRPr="00464212" w:rsidRDefault="00464212" w:rsidP="00464212">
      <w:pPr>
        <w:pStyle w:val="a4"/>
        <w:shd w:val="clear" w:color="auto" w:fill="FFFFFF"/>
        <w:bidi/>
        <w:spacing w:before="0" w:beforeAutospacing="0" w:after="150" w:afterAutospacing="0" w:line="418" w:lineRule="atLeast"/>
        <w:rPr>
          <w:rFonts w:ascii="Traditional Arabic" w:hAnsi="Traditional Arabic" w:cs="Traditional Arabic"/>
          <w:color w:val="333333"/>
          <w:sz w:val="40"/>
          <w:szCs w:val="40"/>
        </w:rPr>
      </w:pPr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>ثم .. إن كثرة ترداد ذم الغلاة والقدح عليهم، والمسارعة فيه - وهم يدّعون زوراً تحكيم الشرع والجهاد والخلافة ونصرة السنة - فكثرة الرد عليهم مع السكوت عن الضلال المقابل لغلوهم ربما أورث -عند بعضهم- نفرة من تلك المعاني العظيمة، لاقترانها في أذهان الناس بالمارقين من الغلاة، وربطهم لهذه المحكمات بأولئك السفهاء، وهذا من شؤم الغلاة على المسلمين وسوء عائدتهم على الأمة</w:t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t>.</w:t>
      </w:r>
    </w:p>
    <w:p w:rsidR="00464212" w:rsidRPr="00464212" w:rsidRDefault="00464212" w:rsidP="00464212">
      <w:pPr>
        <w:pStyle w:val="a4"/>
        <w:shd w:val="clear" w:color="auto" w:fill="FFFFFF"/>
        <w:bidi/>
        <w:spacing w:before="0" w:beforeAutospacing="0" w:after="150" w:afterAutospacing="0" w:line="418" w:lineRule="atLeast"/>
        <w:rPr>
          <w:rFonts w:ascii="Traditional Arabic" w:hAnsi="Traditional Arabic" w:cs="Traditional Arabic"/>
          <w:color w:val="333333"/>
          <w:sz w:val="40"/>
          <w:szCs w:val="40"/>
        </w:rPr>
      </w:pP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br/>
      </w:r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ومما يزيد اشتعال نار الغلو في قلوب الغلاة، ما يرونه في بعض خصومهم من الضِّعة لأهل الباطل </w:t>
      </w:r>
      <w:proofErr w:type="spellStart"/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>والاستخذاء</w:t>
      </w:r>
      <w:proofErr w:type="spellEnd"/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لهم والركون إليهم</w:t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t>.</w:t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br/>
      </w:r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>فإذا رأى الفتى -مشبوب الفؤاد- في صفوف أعدائه قوماً رفيقةً ألسنتهم على المتجبرين، حديدةً ألسنتهم على الصالحين، وهم يقفون بخشوع في محاريب الطغيان، زاده فتنة إلى فتنته .. والله المستعان</w:t>
      </w:r>
      <w:r w:rsidRPr="00464212">
        <w:rPr>
          <w:rFonts w:ascii="Traditional Arabic" w:hAnsi="Traditional Arabic" w:cs="Traditional Arabic"/>
          <w:color w:val="333333"/>
          <w:sz w:val="40"/>
          <w:szCs w:val="40"/>
        </w:rPr>
        <w:t>.</w:t>
      </w:r>
    </w:p>
    <w:p w:rsidR="00464212" w:rsidRPr="00464212" w:rsidRDefault="00464212" w:rsidP="00464212">
      <w:pPr>
        <w:pStyle w:val="a4"/>
        <w:shd w:val="clear" w:color="auto" w:fill="FFFFFF"/>
        <w:bidi/>
        <w:spacing w:before="0" w:beforeAutospacing="0" w:after="150" w:afterAutospacing="0" w:line="418" w:lineRule="atLeast"/>
        <w:rPr>
          <w:rFonts w:ascii="Traditional Arabic" w:hAnsi="Traditional Arabic" w:cs="Traditional Arabic"/>
          <w:color w:val="333333"/>
          <w:sz w:val="40"/>
          <w:szCs w:val="40"/>
        </w:rPr>
      </w:pPr>
      <w:r w:rsidRPr="00464212">
        <w:rPr>
          <w:rFonts w:ascii="Traditional Arabic" w:hAnsi="Traditional Arabic" w:cs="Traditional Arabic"/>
          <w:color w:val="333333"/>
          <w:sz w:val="40"/>
          <w:szCs w:val="40"/>
          <w:rtl/>
        </w:rPr>
        <w:t>قاله وكتبه/ محمد آل رميح</w:t>
      </w:r>
    </w:p>
    <w:p w:rsidR="004E227C" w:rsidRPr="00464212" w:rsidRDefault="00464212" w:rsidP="00464212">
      <w:pPr>
        <w:rPr>
          <w:rFonts w:ascii="Traditional Arabic" w:hAnsi="Traditional Arabic" w:cs="Traditional Arabic"/>
          <w:sz w:val="32"/>
          <w:szCs w:val="32"/>
        </w:rPr>
      </w:pPr>
    </w:p>
    <w:sectPr w:rsidR="004E227C" w:rsidRPr="00464212" w:rsidSect="000A0D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90"/>
    <w:rsid w:val="000A0D82"/>
    <w:rsid w:val="000D42DF"/>
    <w:rsid w:val="00186213"/>
    <w:rsid w:val="001C6C90"/>
    <w:rsid w:val="00366000"/>
    <w:rsid w:val="00400DBE"/>
    <w:rsid w:val="00464212"/>
    <w:rsid w:val="005D25A9"/>
    <w:rsid w:val="00F5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36600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6600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3660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36600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66000"/>
    <w:rPr>
      <w:b/>
      <w:bCs/>
    </w:rPr>
  </w:style>
  <w:style w:type="character" w:customStyle="1" w:styleId="apple-converted-space">
    <w:name w:val="apple-converted-space"/>
    <w:basedOn w:val="a0"/>
    <w:rsid w:val="00366000"/>
  </w:style>
  <w:style w:type="paragraph" w:styleId="a4">
    <w:name w:val="Normal (Web)"/>
    <w:basedOn w:val="a"/>
    <w:uiPriority w:val="99"/>
    <w:semiHidden/>
    <w:unhideWhenUsed/>
    <w:rsid w:val="005D25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5D25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36600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6600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3660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36600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66000"/>
    <w:rPr>
      <w:b/>
      <w:bCs/>
    </w:rPr>
  </w:style>
  <w:style w:type="character" w:customStyle="1" w:styleId="apple-converted-space">
    <w:name w:val="apple-converted-space"/>
    <w:basedOn w:val="a0"/>
    <w:rsid w:val="00366000"/>
  </w:style>
  <w:style w:type="paragraph" w:styleId="a4">
    <w:name w:val="Normal (Web)"/>
    <w:basedOn w:val="a"/>
    <w:uiPriority w:val="99"/>
    <w:semiHidden/>
    <w:unhideWhenUsed/>
    <w:rsid w:val="005D25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5D2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2016-06-24T00:00:00Z</dcterms:created>
  <dcterms:modified xsi:type="dcterms:W3CDTF">2016-06-24T00:00:00Z</dcterms:modified>
</cp:coreProperties>
</file>