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>Профілактика девіантної поведінки</w:t>
      </w:r>
    </w:p>
    <w:p>
      <w:pPr>
        <w:pStyle w:val="cdt4ke"/>
        <w:spacing w:before="0" w:beforeAutospacing="0" w:after="0" w:afterAutospacing="0"/>
        <w:jc w:val="both"/>
        <w:textAlignment w:val="top"/>
        <w:rPr>
          <w:rStyle w:val="a3"/>
          <w:rFonts w:ascii="Arial" w:hAnsi="Arial" w:cs="Arial"/>
          <w:color w:val="00A65D"/>
          <w:sz w:val="28"/>
          <w:szCs w:val="28"/>
        </w:rPr>
      </w:pPr>
    </w:p>
    <w:p>
      <w:pPr>
        <w:pStyle w:val="cdt4ke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rStyle w:val="a3"/>
          <w:sz w:val="28"/>
          <w:szCs w:val="28"/>
        </w:rPr>
        <w:t>Девіантна поведінка - що це таке?</w:t>
      </w:r>
    </w:p>
    <w:p>
      <w:pPr>
        <w:pStyle w:val="cdt4ke"/>
        <w:spacing w:before="0" w:beforeAutospacing="0" w:after="30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Поведінка, що не вкладається в рамки розуміння більшості людей, називається девіантною. До такої поведінки не відносяться звичайні дії середньостатистичного громадянина, адже вони не викликають нерозуміння, шок, подив, страх, ворожість з боку звичайних громадян. Девіантна поведінка поділяється на два типи, так, розрізняють позитивну і негативну девіантну поведінку. До позитивної відносяться </w:t>
      </w:r>
      <w:proofErr w:type="spellStart"/>
      <w:r>
        <w:rPr>
          <w:sz w:val="28"/>
          <w:szCs w:val="28"/>
        </w:rPr>
        <w:t>гіперактивність</w:t>
      </w:r>
      <w:proofErr w:type="spellEnd"/>
      <w:r>
        <w:rPr>
          <w:sz w:val="28"/>
          <w:szCs w:val="28"/>
        </w:rPr>
        <w:t>, талант, що межує з геніальністю, помірність - дії, що не суперечать букві закону.</w:t>
      </w:r>
    </w:p>
    <w:p>
      <w:pPr>
        <w:pStyle w:val="cdt4ke"/>
        <w:spacing w:before="0" w:beforeAutospacing="0" w:after="300" w:afterAutospacing="0"/>
        <w:jc w:val="both"/>
        <w:textAlignment w:val="top"/>
        <w:rPr>
          <w:sz w:val="28"/>
          <w:szCs w:val="28"/>
        </w:rPr>
      </w:pPr>
      <w:r>
        <w:rPr>
          <w:rStyle w:val="a3"/>
          <w:i/>
          <w:iCs/>
          <w:sz w:val="28"/>
          <w:szCs w:val="28"/>
        </w:rPr>
        <w:t>Негативні типи девіантної поведінки це:</w:t>
      </w:r>
    </w:p>
    <w:p>
      <w:pPr>
        <w:pStyle w:val="cdt4ke"/>
        <w:spacing w:before="0" w:beforeAutospacing="0" w:after="0" w:afterAutospacing="0"/>
        <w:ind w:left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1.Існування без певного місця проживання, жебрацтво на вулицях, безпритульність, якщо мова йде про неповнолітніх дітей і підлітків.</w:t>
      </w:r>
    </w:p>
    <w:p>
      <w:pPr>
        <w:pStyle w:val="cdt4ke"/>
        <w:spacing w:before="0" w:beforeAutospacing="0" w:after="0" w:afterAutospacing="0"/>
        <w:ind w:left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2.Жорстоке ставлення до тварин і людей, яке знаходиться в нормах права, але викликає занепокоєння і страх оточуючих.</w:t>
      </w:r>
    </w:p>
    <w:p>
      <w:pPr>
        <w:pStyle w:val="cdt4ke"/>
        <w:spacing w:before="0" w:beforeAutospacing="0" w:after="140" w:afterAutospacing="0"/>
        <w:ind w:left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3.Пристрасть до шкідливих звичок - алкоголю, наркотиків. Сюди ж можна віднести пристрасть до комп'ютерних і азартних ігор, проституції, крадіжки, та інші дії, за які передбачена відповідальність з різним ступенем тяжкості згідно законодавства.</w:t>
      </w:r>
    </w:p>
    <w:p>
      <w:pPr>
        <w:pStyle w:val="cdt4ke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rStyle w:val="a3"/>
          <w:sz w:val="28"/>
          <w:szCs w:val="28"/>
        </w:rPr>
        <w:t>Девіантна поведінка в соціології</w:t>
      </w:r>
    </w:p>
    <w:p>
      <w:pPr>
        <w:pStyle w:val="cdt4ke"/>
        <w:spacing w:before="0" w:beforeAutospacing="0" w:after="30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На появу ознак девіантної поведінки впливає соціальне середовище людини. Девіантна поведінка в соціології показує, що не завжди вдається врегулювати все за допомогою прийнятих у суспільстві норм поведінки. Від невідповідності між цілями і можливостями люди використовують інші засоби для досягнення результату, наприклад, застосування протизаконних методів. Інший варіант - соціальна </w:t>
      </w:r>
      <w:proofErr w:type="spellStart"/>
      <w:r>
        <w:rPr>
          <w:sz w:val="28"/>
          <w:szCs w:val="28"/>
        </w:rPr>
        <w:t>девіація</w:t>
      </w:r>
      <w:proofErr w:type="spellEnd"/>
      <w:r>
        <w:rPr>
          <w:sz w:val="28"/>
          <w:szCs w:val="28"/>
        </w:rPr>
        <w:t>, яка притаманна бунтарям, революціонерам, терористам, які протестують проти сформованих підвалин.</w:t>
      </w:r>
    </w:p>
    <w:p>
      <w:pPr>
        <w:pStyle w:val="cdt4ke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rStyle w:val="a3"/>
          <w:sz w:val="28"/>
          <w:szCs w:val="28"/>
        </w:rPr>
        <w:t>Ознаки девіантної поведінки</w:t>
      </w:r>
    </w:p>
    <w:p>
      <w:pPr>
        <w:pStyle w:val="cdt4ke"/>
        <w:spacing w:before="0" w:beforeAutospacing="0" w:after="30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Нестандартна поведінка, що виходить за рамки правил, характеризує юнацький максималізм. Дітям складно приборкати гормональний вибух, що відбувається в організмі в період зростання. Часто вибір деяких підлітків стає цілковитою суперечністю встановлених дорослими людьми правилами. Часто це приносить проблеми як фізичного, так і психічного характеру. У складний підлітковий період типовими проявами девіантної поведінки є дії, які:</w:t>
      </w:r>
    </w:p>
    <w:p>
      <w:pPr>
        <w:pStyle w:val="cdt4ke"/>
        <w:spacing w:before="0" w:beforeAutospacing="0" w:after="0" w:afterAutospacing="0"/>
        <w:ind w:left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1.Викликають осуд дорослих.</w:t>
      </w:r>
    </w:p>
    <w:p>
      <w:pPr>
        <w:pStyle w:val="cdt4ke"/>
        <w:spacing w:before="0" w:beforeAutospacing="0" w:after="0" w:afterAutospacing="0"/>
        <w:ind w:left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2.Наносять шкоду підлітку і оточуючим його людям.</w:t>
      </w:r>
    </w:p>
    <w:p>
      <w:pPr>
        <w:pStyle w:val="cdt4ke"/>
        <w:spacing w:before="0" w:beforeAutospacing="0" w:after="0" w:afterAutospacing="0"/>
        <w:ind w:left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3.Стають причиною частих конфліктів з друзями і близькими.</w:t>
      </w:r>
    </w:p>
    <w:p>
      <w:pPr>
        <w:pStyle w:val="cdt4ke"/>
        <w:spacing w:before="0" w:beforeAutospacing="0" w:after="0" w:afterAutospacing="0"/>
        <w:ind w:left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4.Сприяють зниженню успішності в школі.</w:t>
      </w:r>
    </w:p>
    <w:p>
      <w:pPr>
        <w:pStyle w:val="cdt4ke"/>
        <w:spacing w:before="0" w:beforeAutospacing="0" w:after="0" w:afterAutospacing="0"/>
        <w:ind w:left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5.Можуть розвивати фобії і різноманітні страхи.</w:t>
      </w:r>
    </w:p>
    <w:p>
      <w:pPr>
        <w:pStyle w:val="cdt4ke"/>
        <w:spacing w:before="0" w:beforeAutospacing="0" w:after="140" w:afterAutospacing="0"/>
        <w:ind w:left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6.Знижують самооцінку і породжують комплекси.</w:t>
      </w:r>
    </w:p>
    <w:p>
      <w:pPr>
        <w:pStyle w:val="cdt4ke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rStyle w:val="a3"/>
          <w:sz w:val="28"/>
          <w:szCs w:val="28"/>
        </w:rPr>
        <w:t>Причини девіантної поведінки</w:t>
      </w:r>
    </w:p>
    <w:p>
      <w:pPr>
        <w:pStyle w:val="cdt4ke"/>
        <w:spacing w:before="0" w:beforeAutospacing="0" w:after="30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Необхідно розібратися, що є поштовхом, що сприяє прояву девіантних дій. Проблеми у стосунках між батьками і дітьми стають причинами такої поведінки. Подібні ознаки притаманні дітям, які виховуються в неповних сім'ях. Часом турботи та контролю одного з батьків мало. Не всі сім'ї стають неповноцінними з власної волі. Смерть одного з батьків, розлучення - привід дорослим задуматися про психічне здоров'я дітей. Різні проблеми стають причинами, що викликають девіантну поведінку, приклади цього відомі батькам:</w:t>
      </w:r>
    </w:p>
    <w:p>
      <w:pPr>
        <w:pStyle w:val="cdt4ke"/>
        <w:spacing w:before="0" w:beforeAutospacing="0" w:after="0" w:afterAutospacing="0"/>
        <w:ind w:left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1.Різноманітні страхи і комплекси дитини, про які він соромиться розповісти дорослим.</w:t>
      </w:r>
    </w:p>
    <w:p>
      <w:pPr>
        <w:pStyle w:val="cdt4ke"/>
        <w:spacing w:before="0" w:beforeAutospacing="0" w:after="0" w:afterAutospacing="0"/>
        <w:ind w:left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2.Відсутність контролю з боку батьків, розуміння власної безкарності за будь-які дії.</w:t>
      </w:r>
    </w:p>
    <w:p>
      <w:pPr>
        <w:pStyle w:val="cdt4ke"/>
        <w:spacing w:before="0" w:beforeAutospacing="0" w:after="0" w:afterAutospacing="0"/>
        <w:ind w:left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3.Агресія, роздратованість, негативне сприйняття навколишнього світу.</w:t>
      </w:r>
    </w:p>
    <w:p>
      <w:pPr>
        <w:pStyle w:val="cdt4ke"/>
        <w:spacing w:before="0" w:beforeAutospacing="0" w:after="140" w:afterAutospacing="0"/>
        <w:ind w:left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4.Психічні відхилення, з якими складно впоратися самостійно.</w:t>
      </w:r>
    </w:p>
    <w:p>
      <w:pPr>
        <w:pStyle w:val="cdt4ke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rStyle w:val="a3"/>
          <w:sz w:val="28"/>
          <w:szCs w:val="28"/>
        </w:rPr>
        <w:t>Форми девіантної поведінки</w:t>
      </w:r>
    </w:p>
    <w:p>
      <w:pPr>
        <w:pStyle w:val="cdt4ke"/>
        <w:spacing w:before="0" w:beforeAutospacing="0" w:after="30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Зрозуміти, що є відхиленою від норми поведінкою, непросто. У кожному окремому соціумі існують певні правила, норми і порядки. Те, що прийнятно, наприклад, для злочинних кварталів Мексики, здасться аморальним у культурних столицях світу. Видів такої поведінки багато, всі вони поділяються на кілька груп: </w:t>
      </w:r>
      <w:proofErr w:type="spellStart"/>
      <w:r>
        <w:rPr>
          <w:sz w:val="28"/>
          <w:szCs w:val="28"/>
        </w:rPr>
        <w:t>адиктивна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делінквентна</w:t>
      </w:r>
      <w:proofErr w:type="spellEnd"/>
      <w:r>
        <w:rPr>
          <w:sz w:val="28"/>
          <w:szCs w:val="28"/>
        </w:rPr>
        <w:t xml:space="preserve">, аморальна, </w:t>
      </w:r>
      <w:proofErr w:type="spellStart"/>
      <w:r>
        <w:rPr>
          <w:sz w:val="28"/>
          <w:szCs w:val="28"/>
        </w:rPr>
        <w:t>суїцидальна</w:t>
      </w:r>
      <w:proofErr w:type="spellEnd"/>
      <w:r>
        <w:rPr>
          <w:sz w:val="28"/>
          <w:szCs w:val="28"/>
        </w:rPr>
        <w:t>. На кожній формі девіантної поведінки слід зупинитися більш докладно.</w:t>
      </w:r>
    </w:p>
    <w:p>
      <w:pPr>
        <w:pStyle w:val="cdt4ke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rStyle w:val="a3"/>
          <w:sz w:val="28"/>
          <w:szCs w:val="28"/>
        </w:rPr>
        <w:tab/>
      </w:r>
      <w:proofErr w:type="spellStart"/>
      <w:r>
        <w:rPr>
          <w:rStyle w:val="a3"/>
          <w:sz w:val="28"/>
          <w:szCs w:val="28"/>
        </w:rPr>
        <w:t>Адиктивна</w:t>
      </w:r>
      <w:proofErr w:type="spellEnd"/>
      <w:r>
        <w:rPr>
          <w:rStyle w:val="a3"/>
          <w:sz w:val="28"/>
          <w:szCs w:val="28"/>
        </w:rPr>
        <w:t xml:space="preserve"> поведінка</w:t>
      </w:r>
    </w:p>
    <w:p>
      <w:pPr>
        <w:pStyle w:val="cdt4ke"/>
        <w:spacing w:before="0" w:beforeAutospacing="0" w:after="30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Піти з реальності, зануритися у власний вигаданий світ, де немає поганих людей, негативних емоцій, все просто і зрозуміло - досягти цього дозволяє девіантна </w:t>
      </w:r>
      <w:proofErr w:type="spellStart"/>
      <w:r>
        <w:rPr>
          <w:sz w:val="28"/>
          <w:szCs w:val="28"/>
        </w:rPr>
        <w:t>адиктивна</w:t>
      </w:r>
      <w:proofErr w:type="spellEnd"/>
      <w:r>
        <w:rPr>
          <w:sz w:val="28"/>
          <w:szCs w:val="28"/>
        </w:rPr>
        <w:t xml:space="preserve"> поведінка. Поняття походить від англійського слова «</w:t>
      </w:r>
      <w:proofErr w:type="spellStart"/>
      <w:r>
        <w:rPr>
          <w:sz w:val="28"/>
          <w:szCs w:val="28"/>
        </w:rPr>
        <w:t>аddiction</w:t>
      </w:r>
      <w:proofErr w:type="spellEnd"/>
      <w:r>
        <w:rPr>
          <w:sz w:val="28"/>
          <w:szCs w:val="28"/>
        </w:rPr>
        <w:t xml:space="preserve">», що позначає «шкідлива звичка». Види девіантної поведінки, спрямовані на </w:t>
      </w:r>
      <w:proofErr w:type="spellStart"/>
      <w:r>
        <w:rPr>
          <w:sz w:val="28"/>
          <w:szCs w:val="28"/>
        </w:rPr>
        <w:t>аддикцію</w:t>
      </w:r>
      <w:proofErr w:type="spellEnd"/>
      <w:r>
        <w:rPr>
          <w:sz w:val="28"/>
          <w:szCs w:val="28"/>
        </w:rPr>
        <w:t xml:space="preserve"> можуть бути різними - від легких до важких форм. Цей тип </w:t>
      </w:r>
      <w:proofErr w:type="spellStart"/>
      <w:r>
        <w:rPr>
          <w:sz w:val="28"/>
          <w:szCs w:val="28"/>
        </w:rPr>
        <w:t>девіації</w:t>
      </w:r>
      <w:proofErr w:type="spellEnd"/>
      <w:r>
        <w:rPr>
          <w:sz w:val="28"/>
          <w:szCs w:val="28"/>
        </w:rPr>
        <w:t xml:space="preserve"> виражається в наступних негативних діях:</w:t>
      </w:r>
    </w:p>
    <w:p>
      <w:pPr>
        <w:pStyle w:val="cdt4ke"/>
        <w:spacing w:before="0" w:beforeAutospacing="0" w:after="0" w:afterAutospacing="0"/>
        <w:ind w:left="700"/>
        <w:jc w:val="both"/>
        <w:textAlignment w:val="top"/>
        <w:rPr>
          <w:sz w:val="28"/>
          <w:szCs w:val="28"/>
        </w:rPr>
      </w:pPr>
      <w:proofErr w:type="spellStart"/>
      <w:r>
        <w:rPr>
          <w:sz w:val="28"/>
          <w:szCs w:val="28"/>
        </w:rPr>
        <w:t>·пристрасть</w:t>
      </w:r>
      <w:proofErr w:type="spellEnd"/>
      <w:r>
        <w:rPr>
          <w:sz w:val="28"/>
          <w:szCs w:val="28"/>
        </w:rPr>
        <w:t xml:space="preserve"> до спиртних напоїв, наркотиків, тютюну;</w:t>
      </w:r>
    </w:p>
    <w:p>
      <w:pPr>
        <w:pStyle w:val="cdt4ke"/>
        <w:spacing w:before="0" w:beforeAutospacing="0" w:after="0" w:afterAutospacing="0"/>
        <w:ind w:left="700"/>
        <w:jc w:val="both"/>
        <w:textAlignment w:val="top"/>
        <w:rPr>
          <w:sz w:val="28"/>
          <w:szCs w:val="28"/>
        </w:rPr>
      </w:pPr>
      <w:proofErr w:type="spellStart"/>
      <w:r>
        <w:rPr>
          <w:sz w:val="28"/>
          <w:szCs w:val="28"/>
        </w:rPr>
        <w:t>·потяг</w:t>
      </w:r>
      <w:proofErr w:type="spellEnd"/>
      <w:r>
        <w:rPr>
          <w:sz w:val="28"/>
          <w:szCs w:val="28"/>
        </w:rPr>
        <w:t xml:space="preserve"> до азартних та комп'ютерних ігор;</w:t>
      </w:r>
    </w:p>
    <w:p>
      <w:pPr>
        <w:pStyle w:val="cdt4ke"/>
        <w:spacing w:before="0" w:beforeAutospacing="0" w:after="140" w:afterAutospacing="0"/>
        <w:ind w:left="700"/>
        <w:jc w:val="both"/>
        <w:textAlignment w:val="top"/>
        <w:rPr>
          <w:sz w:val="28"/>
          <w:szCs w:val="28"/>
        </w:rPr>
      </w:pPr>
      <w:proofErr w:type="spellStart"/>
      <w:r>
        <w:rPr>
          <w:sz w:val="28"/>
          <w:szCs w:val="28"/>
        </w:rPr>
        <w:t>·проституція</w:t>
      </w:r>
      <w:proofErr w:type="spellEnd"/>
      <w:r>
        <w:rPr>
          <w:sz w:val="28"/>
          <w:szCs w:val="28"/>
        </w:rPr>
        <w:t>.</w:t>
      </w:r>
    </w:p>
    <w:p>
      <w:pPr>
        <w:pStyle w:val="cdt4ke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proofErr w:type="spellStart"/>
      <w:r>
        <w:rPr>
          <w:rStyle w:val="a3"/>
          <w:sz w:val="28"/>
          <w:szCs w:val="28"/>
        </w:rPr>
        <w:t>Делінквентна</w:t>
      </w:r>
      <w:proofErr w:type="spellEnd"/>
      <w:r>
        <w:rPr>
          <w:rStyle w:val="a3"/>
          <w:sz w:val="28"/>
          <w:szCs w:val="28"/>
        </w:rPr>
        <w:t xml:space="preserve"> поведінка</w:t>
      </w:r>
    </w:p>
    <w:p>
      <w:pPr>
        <w:pStyle w:val="cdt4ke"/>
        <w:spacing w:before="0" w:beforeAutospacing="0" w:after="30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Дії, в результаті яких порушується закон, називаються </w:t>
      </w:r>
      <w:proofErr w:type="spellStart"/>
      <w:r>
        <w:rPr>
          <w:sz w:val="28"/>
          <w:szCs w:val="28"/>
        </w:rPr>
        <w:t>делінквентною</w:t>
      </w:r>
      <w:proofErr w:type="spellEnd"/>
      <w:r>
        <w:rPr>
          <w:sz w:val="28"/>
          <w:szCs w:val="28"/>
        </w:rPr>
        <w:t xml:space="preserve"> девіантною поведінкою, та контролюється вона педагогами, соціологами, криміналістами. Виділяють три типи:</w:t>
      </w:r>
    </w:p>
    <w:p>
      <w:pPr>
        <w:pStyle w:val="cdt4ke"/>
        <w:spacing w:before="0" w:beforeAutospacing="0" w:after="0" w:afterAutospacing="0"/>
        <w:ind w:left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Style w:val="a3"/>
          <w:sz w:val="28"/>
          <w:szCs w:val="28"/>
        </w:rPr>
        <w:t>Слабка</w:t>
      </w:r>
      <w:r>
        <w:rPr>
          <w:sz w:val="28"/>
          <w:szCs w:val="28"/>
        </w:rPr>
        <w:t>- дрібні правопорушення, які не тягнуть суворого покарання, наприклад, хуліганство, лайка в громадських місцях, публічне розпивання спиртного.</w:t>
      </w:r>
    </w:p>
    <w:p>
      <w:pPr>
        <w:pStyle w:val="cdt4ke"/>
        <w:spacing w:before="0" w:beforeAutospacing="0" w:after="0" w:afterAutospacing="0"/>
        <w:ind w:left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Style w:val="a3"/>
          <w:sz w:val="28"/>
          <w:szCs w:val="28"/>
        </w:rPr>
        <w:t>Середня</w:t>
      </w:r>
      <w:r>
        <w:rPr>
          <w:sz w:val="28"/>
          <w:szCs w:val="28"/>
        </w:rPr>
        <w:t>- дисциплінарні порушення трудового законодавства, наприклад, запізнення на роботу, поява в робочий час у нетверезому вигляді.</w:t>
      </w:r>
    </w:p>
    <w:p>
      <w:pPr>
        <w:pStyle w:val="cdt4ke"/>
        <w:spacing w:before="0" w:beforeAutospacing="0" w:after="140" w:afterAutospacing="0"/>
        <w:ind w:left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rStyle w:val="a3"/>
          <w:sz w:val="28"/>
          <w:szCs w:val="28"/>
        </w:rPr>
        <w:t>Важка</w:t>
      </w:r>
      <w:r>
        <w:rPr>
          <w:rStyle w:val="a3"/>
          <w:i/>
          <w:iCs/>
          <w:sz w:val="28"/>
          <w:szCs w:val="28"/>
        </w:rPr>
        <w:t> </w:t>
      </w:r>
      <w:r>
        <w:rPr>
          <w:sz w:val="28"/>
          <w:szCs w:val="28"/>
        </w:rPr>
        <w:t>- дії, які серйозно порушують законодавство, і тягнуть відповідальність, такі як проституція, продаж наркотичних засобів, злодійство, сексуальне насильство.</w:t>
      </w:r>
    </w:p>
    <w:p>
      <w:pPr>
        <w:pStyle w:val="cdt4ke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rStyle w:val="a3"/>
          <w:sz w:val="28"/>
          <w:szCs w:val="28"/>
        </w:rPr>
        <w:t>Аморальна поведінка</w:t>
      </w:r>
    </w:p>
    <w:p>
      <w:pPr>
        <w:pStyle w:val="cdt4ke"/>
        <w:spacing w:before="0" w:beforeAutospacing="0" w:after="30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Визначити, що таке мораль, складно. Девіантна аморальна поведінка залежить від культури суспільства і традицій. Так, якщо в одних країнах зрада вважається поведінкою, яка засуджується, то в Японії, наприклад, до цього ставляться з розумінням. Інститут гейш, які розважають чоловіків, у цій країні розвинений сильно. Подібне явище у нас називається проституцією, і карається за законом. Ось чому типи девіантної поведінки потрібно розглядати в розрізі конкретної країни і національності, роблячи ставку на норми моралі.</w:t>
      </w:r>
    </w:p>
    <w:p>
      <w:pPr>
        <w:pStyle w:val="cdt4ke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proofErr w:type="spellStart"/>
      <w:r>
        <w:rPr>
          <w:rStyle w:val="a3"/>
          <w:sz w:val="28"/>
          <w:szCs w:val="28"/>
        </w:rPr>
        <w:t>Суїцидальна</w:t>
      </w:r>
      <w:proofErr w:type="spellEnd"/>
      <w:r>
        <w:rPr>
          <w:rStyle w:val="a3"/>
          <w:sz w:val="28"/>
          <w:szCs w:val="28"/>
        </w:rPr>
        <w:t xml:space="preserve"> поведінка</w:t>
      </w:r>
    </w:p>
    <w:p>
      <w:pPr>
        <w:pStyle w:val="cdt4ke"/>
        <w:spacing w:before="0" w:beforeAutospacing="0" w:after="30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Самогубство - не рідкість серед молодого покоління. Дії, які спрямовані на заподіяння шкоди власному здоров'ю, відносяться до </w:t>
      </w:r>
      <w:proofErr w:type="spellStart"/>
      <w:r>
        <w:rPr>
          <w:sz w:val="28"/>
          <w:szCs w:val="28"/>
        </w:rPr>
        <w:t>суїцидальної</w:t>
      </w:r>
      <w:proofErr w:type="spellEnd"/>
      <w:r>
        <w:rPr>
          <w:sz w:val="28"/>
          <w:szCs w:val="28"/>
        </w:rPr>
        <w:t xml:space="preserve"> девіантної поведінки підлітків. Деякі його типи спрямовані на демонстрацію, викликання почуття жалості, звернення уваги на свою персону. Ще такі дії деколи відбуваються в стані афекту, в результаті сильного душевного потрясіння або травми. Іноді </w:t>
      </w:r>
      <w:proofErr w:type="spellStart"/>
      <w:r>
        <w:rPr>
          <w:sz w:val="28"/>
          <w:szCs w:val="28"/>
        </w:rPr>
        <w:t>суїцидальна</w:t>
      </w:r>
      <w:proofErr w:type="spellEnd"/>
      <w:r>
        <w:rPr>
          <w:sz w:val="28"/>
          <w:szCs w:val="28"/>
        </w:rPr>
        <w:t xml:space="preserve"> поведінка носить розважливий характер і частіше за інших досягає мети.</w:t>
      </w:r>
    </w:p>
    <w:p>
      <w:pPr>
        <w:pStyle w:val="cdt4ke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rStyle w:val="a3"/>
          <w:sz w:val="28"/>
          <w:szCs w:val="28"/>
        </w:rPr>
        <w:t>Наслідки девіантної поведінки</w:t>
      </w:r>
    </w:p>
    <w:p>
      <w:pPr>
        <w:pStyle w:val="cdt4ke"/>
        <w:spacing w:before="0" w:beforeAutospacing="0" w:after="30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Масовий характер набуває девіантна поведінка в психології, це справжній бич сучасного життя. Його наслідки можуть бути непередбачуваними, від простого засудження суспільством до позбавлення життя. Все залежить від типу девіантної поведінки, від здатності і готовності людини повернутися до нормального життя. Найчастішими наслідками такої поведінки можна назвати порушення особистості людини та проблеми зі здоров'ям. Від цього страждають рідні людини, яка обрала такий стиль життя, а також друзі та колеги.</w:t>
      </w:r>
    </w:p>
    <w:p>
      <w:pPr>
        <w:pStyle w:val="cdt4ke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rStyle w:val="a3"/>
          <w:sz w:val="28"/>
          <w:szCs w:val="28"/>
        </w:rPr>
        <w:t>Корекція девіантної поведінки</w:t>
      </w:r>
    </w:p>
    <w:p>
      <w:pPr>
        <w:pStyle w:val="cdt4ke"/>
        <w:spacing w:before="0" w:beforeAutospacing="0" w:after="30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Тільки позитивні дії можуть допомогти змінити і попередити девіантну поведінку у підлітків. До таких форм корекції можна віднести:</w:t>
      </w:r>
    </w:p>
    <w:p>
      <w:pPr>
        <w:pStyle w:val="cdt4ke"/>
        <w:spacing w:before="0" w:beforeAutospacing="0" w:after="0" w:afterAutospacing="0"/>
        <w:ind w:left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1.Створення сприятливого фону для повсякденного життя.</w:t>
      </w:r>
    </w:p>
    <w:p>
      <w:pPr>
        <w:pStyle w:val="cdt4ke"/>
        <w:spacing w:before="0" w:beforeAutospacing="0" w:after="0" w:afterAutospacing="0"/>
        <w:ind w:left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2.Інформаційна наповненість - лекції, бесіди, уроки, які пояснюють як визначити межу між девіантною і правильною поведінкою.</w:t>
      </w:r>
    </w:p>
    <w:p>
      <w:pPr>
        <w:pStyle w:val="cdt4ke"/>
        <w:spacing w:before="0" w:beforeAutospacing="0" w:after="0" w:afterAutospacing="0"/>
        <w:ind w:left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3.Терапія «протилежністю» - вчинки, на які у звичайному житті людина ніколи не зважилася би, наприклад, стрибок з парашутом або вираження себе в творчості.</w:t>
      </w:r>
    </w:p>
    <w:p>
      <w:pPr>
        <w:pStyle w:val="cdt4ke"/>
        <w:spacing w:before="0" w:beforeAutospacing="0" w:after="140" w:afterAutospacing="0"/>
        <w:ind w:left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4.Розвиток способів самовираження, які не виходять за рамки моралі суспільства.</w:t>
      </w:r>
    </w:p>
    <w:p>
      <w:pPr>
        <w:pStyle w:val="cdt4ke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rStyle w:val="a3"/>
          <w:sz w:val="28"/>
          <w:szCs w:val="28"/>
        </w:rPr>
        <w:t>Профілактика девіантної поведінки</w:t>
      </w:r>
    </w:p>
    <w:p>
      <w:pPr>
        <w:pStyle w:val="cdt4ke"/>
        <w:spacing w:before="0" w:beforeAutospacing="0" w:after="30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Існує пряма залежність між розвитком такої поведінки у молодого покоління і зростанням у суспільстві злочинних явищ. Бажання вчиняти протиправні дії </w:t>
      </w:r>
      <w:r>
        <w:rPr>
          <w:sz w:val="28"/>
          <w:szCs w:val="28"/>
        </w:rPr>
        <w:lastRenderedPageBreak/>
        <w:t>зростає разом з розвитком девіантної поведінки дітей і підлітків. Ось чому заходи, спрямовані на профілактику, повинні вводитися повсюдно у всіх навчальних закладах. Їх метою має стати доведення до свідомості підлітків, що за кожен вчинок необхідно нести відповідальність. Існують різноманітні форми профілактичної роботи з дітьми:</w:t>
      </w:r>
    </w:p>
    <w:p>
      <w:pPr>
        <w:pStyle w:val="cdt4ke"/>
        <w:spacing w:before="0" w:beforeAutospacing="0" w:after="0" w:afterAutospacing="0"/>
        <w:ind w:left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1.Ігри та тренінги за участю професійних психологів, на яких завданням дорослих є формування правильного ставлення дитини до власної персони.</w:t>
      </w:r>
    </w:p>
    <w:p>
      <w:pPr>
        <w:pStyle w:val="cdt4ke"/>
        <w:spacing w:before="0" w:beforeAutospacing="0" w:after="0" w:afterAutospacing="0"/>
        <w:ind w:left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2.Уроки і лекції на тему девіантної поведінки, пояснюють підліткам те, чому не можна порушувати Конституцію, і чим це загрожує.</w:t>
      </w:r>
    </w:p>
    <w:p>
      <w:pPr>
        <w:pStyle w:val="cdt4ke"/>
        <w:spacing w:before="0" w:beforeAutospacing="0" w:after="140" w:afterAutospacing="0"/>
        <w:ind w:left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3.Програми, що включають в себе цикл з кількох занять з профілактики девіантної поведінки.</w:t>
      </w:r>
    </w:p>
    <w:p>
      <w:pPr>
        <w:pStyle w:val="1"/>
        <w:spacing w:before="480" w:beforeAutospacing="0" w:after="120" w:afterAutospacing="0"/>
        <w:jc w:val="center"/>
        <w:textAlignment w:val="center"/>
        <w:rPr>
          <w:rStyle w:val="a4"/>
          <w:color w:val="auto"/>
          <w:sz w:val="28"/>
          <w:szCs w:val="28"/>
          <w:u w:val="none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"https://sites.google.com/site/krivoyrogkzsh76/%D1%80%D0%B0%D0%B4%D0%B0-%D0%BF%D1%80%D0%BE%D1%84%D1%96%D0%BB%D0%B0%D0%BA%D1%82%D0%B8%D0%BA%D0%B8" \l "h.gt6gp59u340s" </w:instrText>
      </w:r>
      <w:r>
        <w:rPr>
          <w:sz w:val="28"/>
          <w:szCs w:val="28"/>
        </w:rPr>
        <w:fldChar w:fldCharType="separate"/>
      </w:r>
    </w:p>
    <w:p>
      <w:pPr>
        <w:pStyle w:val="1"/>
        <w:spacing w:before="480" w:beforeAutospacing="0" w:after="120" w:afterAutospacing="0"/>
        <w:jc w:val="center"/>
        <w:textAlignment w:val="center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cdt4ke">
    <w:name w:val="cdt4k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9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5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2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9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5F6368"/>
                                <w:right w:val="none" w:sz="0" w:space="0" w:color="auto"/>
                              </w:divBdr>
                              <w:divsChild>
                                <w:div w:id="132743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8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97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9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5120</Words>
  <Characters>2919</Characters>
  <Application>Microsoft Office Word</Application>
  <DocSecurity>0</DocSecurity>
  <Lines>24</Lines>
  <Paragraphs>16</Paragraphs>
  <ScaleCrop>false</ScaleCrop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2024-01-12T14:34:00Z</dcterms:created>
  <dcterms:modified xsi:type="dcterms:W3CDTF">2024-01-12T14:36:00Z</dcterms:modified>
</cp:coreProperties>
</file>