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75" w:rsidRPr="00C74D75" w:rsidRDefault="00C74D75" w:rsidP="00C7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08E">
        <w:rPr>
          <w:rFonts w:ascii="Times New Roman" w:hAnsi="Times New Roman" w:cs="Times New Roman"/>
          <w:sz w:val="28"/>
          <w:szCs w:val="28"/>
        </w:rPr>
        <w:t xml:space="preserve">  </w:t>
      </w:r>
      <w:r w:rsidRPr="00C74D75">
        <w:rPr>
          <w:rFonts w:ascii="Times New Roman" w:hAnsi="Times New Roman" w:cs="Times New Roman"/>
          <w:sz w:val="28"/>
          <w:szCs w:val="28"/>
        </w:rPr>
        <w:t>Прийом до</w:t>
      </w:r>
      <w:r>
        <w:rPr>
          <w:rFonts w:ascii="Times New Roman" w:hAnsi="Times New Roman" w:cs="Times New Roman"/>
          <w:sz w:val="28"/>
          <w:szCs w:val="28"/>
        </w:rPr>
        <w:t xml:space="preserve"> Берегівського ЗЗСО І-ІІ ступенів </w:t>
      </w:r>
      <w:r w:rsidRPr="00C74D75">
        <w:rPr>
          <w:rFonts w:ascii="Times New Roman" w:hAnsi="Times New Roman" w:cs="Times New Roman"/>
          <w:sz w:val="28"/>
          <w:szCs w:val="28"/>
        </w:rPr>
        <w:t xml:space="preserve"> відбувається відповідно </w:t>
      </w:r>
      <w:r>
        <w:rPr>
          <w:rFonts w:ascii="Times New Roman" w:hAnsi="Times New Roman" w:cs="Times New Roman"/>
          <w:sz w:val="28"/>
          <w:szCs w:val="28"/>
        </w:rPr>
        <w:t>до Порядку</w:t>
      </w:r>
      <w:r w:rsidRPr="00C74D75">
        <w:rPr>
          <w:rFonts w:ascii="Times New Roman" w:hAnsi="Times New Roman" w:cs="Times New Roman"/>
          <w:sz w:val="28"/>
          <w:szCs w:val="28"/>
        </w:rPr>
        <w:t xml:space="preserve"> зарахування, відрахування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переведення учнів до держаних та комунальних закладів освіти для здобуття повної</w:t>
      </w:r>
      <w:r w:rsidR="006A308E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загальної середньої освіти, затвердженого наказом МОН України No367 від 16 квітня 2018року.</w:t>
      </w:r>
    </w:p>
    <w:p w:rsidR="00C74D75" w:rsidRPr="001A1E35" w:rsidRDefault="00C74D75" w:rsidP="00C74D75">
      <w:pPr>
        <w:rPr>
          <w:rFonts w:ascii="Times New Roman" w:hAnsi="Times New Roman" w:cs="Times New Roman"/>
          <w:b/>
          <w:sz w:val="28"/>
          <w:szCs w:val="28"/>
        </w:rPr>
      </w:pPr>
      <w:r w:rsidRPr="00C74D75">
        <w:rPr>
          <w:rFonts w:ascii="Times New Roman" w:hAnsi="Times New Roman" w:cs="Times New Roman"/>
          <w:sz w:val="28"/>
          <w:szCs w:val="28"/>
        </w:rPr>
        <w:t xml:space="preserve">Наявні вільні місця станом на </w:t>
      </w:r>
      <w:r w:rsidRPr="00C74D75">
        <w:rPr>
          <w:rFonts w:ascii="Times New Roman" w:hAnsi="Times New Roman" w:cs="Times New Roman"/>
          <w:b/>
          <w:sz w:val="28"/>
          <w:szCs w:val="28"/>
        </w:rPr>
        <w:t>01.06.2022</w:t>
      </w:r>
      <w:r w:rsidR="001A1E35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Pr="00C74D75">
        <w:rPr>
          <w:rFonts w:ascii="Times New Roman" w:hAnsi="Times New Roman" w:cs="Times New Roman"/>
          <w:sz w:val="28"/>
          <w:szCs w:val="28"/>
        </w:rPr>
        <w:t xml:space="preserve"> урахуванням наповнюваності класів по 20 учнів</w:t>
      </w:r>
    </w:p>
    <w:tbl>
      <w:tblPr>
        <w:tblStyle w:val="a3"/>
        <w:tblW w:w="0" w:type="auto"/>
        <w:tblLook w:val="04A0"/>
      </w:tblPr>
      <w:tblGrid>
        <w:gridCol w:w="1809"/>
        <w:gridCol w:w="3261"/>
      </w:tblGrid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261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вільних місць</w:t>
            </w:r>
          </w:p>
        </w:tc>
      </w:tr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74D75" w:rsidRDefault="00A70AC4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74D75" w:rsidRDefault="00A70AC4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C74D75" w:rsidRDefault="00A70AC4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74D75" w:rsidRDefault="00A70AC4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74D75" w:rsidRDefault="00A70AC4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C74D75" w:rsidRDefault="00A70AC4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D75" w:rsidRDefault="00A70AC4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C74D75" w:rsidRDefault="00A70AC4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4D75" w:rsidTr="00C74D75">
        <w:tc>
          <w:tcPr>
            <w:tcW w:w="1809" w:type="dxa"/>
          </w:tcPr>
          <w:p w:rsidR="00C74D75" w:rsidRDefault="00C74D75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C74D75" w:rsidRDefault="00A70AC4" w:rsidP="00C74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74D75" w:rsidRPr="00C74D75" w:rsidRDefault="00A70AC4" w:rsidP="00C74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зарахування учня до закладу освіти </w:t>
      </w:r>
      <w:r w:rsidR="00C74D75" w:rsidRPr="00C74D75">
        <w:rPr>
          <w:rFonts w:ascii="Times New Roman" w:hAnsi="Times New Roman" w:cs="Times New Roman"/>
          <w:sz w:val="28"/>
          <w:szCs w:val="28"/>
        </w:rPr>
        <w:t>подаються такі документи:</w:t>
      </w:r>
    </w:p>
    <w:p w:rsidR="00C74D75" w:rsidRPr="00C74D75" w:rsidRDefault="00C74D75" w:rsidP="00C74D75">
      <w:pPr>
        <w:rPr>
          <w:rFonts w:ascii="Times New Roman" w:hAnsi="Times New Roman" w:cs="Times New Roman"/>
          <w:sz w:val="28"/>
          <w:szCs w:val="28"/>
        </w:rPr>
      </w:pPr>
      <w:r w:rsidRPr="00C74D75">
        <w:rPr>
          <w:rFonts w:ascii="Times New Roman" w:hAnsi="Times New Roman" w:cs="Times New Roman"/>
          <w:sz w:val="28"/>
          <w:szCs w:val="28"/>
        </w:rPr>
        <w:t>— заява батьків або осіб, які їх замінюють;</w:t>
      </w:r>
    </w:p>
    <w:p w:rsidR="00C74D75" w:rsidRPr="00C74D75" w:rsidRDefault="00C74D75" w:rsidP="00C74D75">
      <w:pPr>
        <w:rPr>
          <w:rFonts w:ascii="Times New Roman" w:hAnsi="Times New Roman" w:cs="Times New Roman"/>
          <w:sz w:val="28"/>
          <w:szCs w:val="28"/>
        </w:rPr>
      </w:pPr>
      <w:r w:rsidRPr="00C74D75">
        <w:rPr>
          <w:rFonts w:ascii="Times New Roman" w:hAnsi="Times New Roman" w:cs="Times New Roman"/>
          <w:sz w:val="28"/>
          <w:szCs w:val="28"/>
        </w:rPr>
        <w:t>— копія свідоцтва про народження дитини;</w:t>
      </w:r>
    </w:p>
    <w:p w:rsidR="00C74D75" w:rsidRPr="00C74D75" w:rsidRDefault="00C74D75" w:rsidP="00C74D75">
      <w:pPr>
        <w:rPr>
          <w:rFonts w:ascii="Times New Roman" w:hAnsi="Times New Roman" w:cs="Times New Roman"/>
          <w:sz w:val="28"/>
          <w:szCs w:val="28"/>
        </w:rPr>
      </w:pPr>
      <w:r w:rsidRPr="00C74D75">
        <w:rPr>
          <w:rFonts w:ascii="Times New Roman" w:hAnsi="Times New Roman" w:cs="Times New Roman"/>
          <w:sz w:val="28"/>
          <w:szCs w:val="28"/>
        </w:rPr>
        <w:t>— медична довідка встановленого зразка;</w:t>
      </w:r>
    </w:p>
    <w:p w:rsidR="00C74D75" w:rsidRPr="00C74D75" w:rsidRDefault="00C74D75" w:rsidP="00C74D75">
      <w:pPr>
        <w:rPr>
          <w:rFonts w:ascii="Times New Roman" w:hAnsi="Times New Roman" w:cs="Times New Roman"/>
          <w:sz w:val="28"/>
          <w:szCs w:val="28"/>
        </w:rPr>
      </w:pPr>
      <w:r w:rsidRPr="00C74D75">
        <w:rPr>
          <w:rFonts w:ascii="Times New Roman" w:hAnsi="Times New Roman" w:cs="Times New Roman"/>
          <w:sz w:val="28"/>
          <w:szCs w:val="28"/>
        </w:rPr>
        <w:t>— особова справа учня (учениці), при переведенні з іншої школи.</w:t>
      </w:r>
    </w:p>
    <w:p w:rsidR="00C74D75" w:rsidRPr="00C74D75" w:rsidRDefault="00C74D75" w:rsidP="00C74D75">
      <w:pPr>
        <w:rPr>
          <w:rFonts w:ascii="Times New Roman" w:hAnsi="Times New Roman" w:cs="Times New Roman"/>
          <w:sz w:val="28"/>
          <w:szCs w:val="28"/>
        </w:rPr>
      </w:pPr>
      <w:r w:rsidRPr="00C74D75">
        <w:rPr>
          <w:rFonts w:ascii="Times New Roman" w:hAnsi="Times New Roman" w:cs="Times New Roman"/>
          <w:sz w:val="28"/>
          <w:szCs w:val="28"/>
        </w:rPr>
        <w:t>Щодо медичних довідок для відвідування закладів освіти.</w:t>
      </w:r>
    </w:p>
    <w:p w:rsidR="00821C4F" w:rsidRPr="006A308E" w:rsidRDefault="00C74D75" w:rsidP="00C74D75">
      <w:pPr>
        <w:rPr>
          <w:rFonts w:ascii="Times New Roman" w:hAnsi="Times New Roman" w:cs="Times New Roman"/>
          <w:sz w:val="28"/>
          <w:szCs w:val="28"/>
        </w:rPr>
      </w:pPr>
      <w:r w:rsidRPr="00C74D75">
        <w:rPr>
          <w:rFonts w:ascii="Times New Roman" w:hAnsi="Times New Roman" w:cs="Times New Roman"/>
          <w:sz w:val="28"/>
          <w:szCs w:val="28"/>
        </w:rPr>
        <w:t>Інформуємо, що профілактичні огляди перед вступом дитини до школи врегульовані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="001A1E35">
        <w:rPr>
          <w:rFonts w:ascii="Times New Roman" w:hAnsi="Times New Roman" w:cs="Times New Roman"/>
          <w:sz w:val="28"/>
          <w:szCs w:val="28"/>
        </w:rPr>
        <w:t>наказом МОЗ України №</w:t>
      </w:r>
      <w:r w:rsidRPr="00C74D75">
        <w:rPr>
          <w:rFonts w:ascii="Times New Roman" w:hAnsi="Times New Roman" w:cs="Times New Roman"/>
          <w:sz w:val="28"/>
          <w:szCs w:val="28"/>
        </w:rPr>
        <w:t xml:space="preserve"> 682 від 16.08.2010 року </w:t>
      </w:r>
      <w:proofErr w:type="spellStart"/>
      <w:r w:rsidRPr="00C74D75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C74D75">
        <w:rPr>
          <w:rFonts w:ascii="Times New Roman" w:hAnsi="Times New Roman" w:cs="Times New Roman"/>
          <w:sz w:val="28"/>
          <w:szCs w:val="28"/>
        </w:rPr>
        <w:t xml:space="preserve"> удосконалення медичного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 xml:space="preserve">обслуговування учнів загальноосвітніх навчальних </w:t>
      </w:r>
      <w:proofErr w:type="spellStart"/>
      <w:r w:rsidRPr="00C74D75">
        <w:rPr>
          <w:rFonts w:ascii="Times New Roman" w:hAnsi="Times New Roman" w:cs="Times New Roman"/>
          <w:sz w:val="28"/>
          <w:szCs w:val="28"/>
        </w:rPr>
        <w:t>закладів”</w:t>
      </w:r>
      <w:proofErr w:type="spellEnd"/>
      <w:r w:rsidRPr="00C74D75">
        <w:rPr>
          <w:rFonts w:ascii="Times New Roman" w:hAnsi="Times New Roman" w:cs="Times New Roman"/>
          <w:sz w:val="28"/>
          <w:szCs w:val="28"/>
        </w:rPr>
        <w:t>. Даним наказом також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затверджено «Схему періодичності обов’язкових медичних профілактичних оглядів учнів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загальноосвітніх навчальних закладів» і форми довідок, які необхідно надавати у заклади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освіти. Після проведення профілактичного огляду, лікувально-профілактичним закладом за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місцем спостереження учня батькам або іншим законним представникам видається для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надання медичному працівнику загальноосвітнь</w:t>
      </w:r>
      <w:r w:rsidR="001A1E35">
        <w:rPr>
          <w:rFonts w:ascii="Times New Roman" w:hAnsi="Times New Roman" w:cs="Times New Roman"/>
          <w:sz w:val="28"/>
          <w:szCs w:val="28"/>
        </w:rPr>
        <w:t>ого навчального закладу Форма №</w:t>
      </w:r>
      <w:r w:rsidRPr="00C74D75">
        <w:rPr>
          <w:rFonts w:ascii="Times New Roman" w:hAnsi="Times New Roman" w:cs="Times New Roman"/>
          <w:sz w:val="28"/>
          <w:szCs w:val="28"/>
        </w:rPr>
        <w:t>0086-1/о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D75">
        <w:rPr>
          <w:rFonts w:ascii="Times New Roman" w:hAnsi="Times New Roman" w:cs="Times New Roman"/>
          <w:sz w:val="28"/>
          <w:szCs w:val="28"/>
        </w:rPr>
        <w:t>“Довідка</w:t>
      </w:r>
      <w:proofErr w:type="spellEnd"/>
      <w:r w:rsidRPr="00C74D75">
        <w:rPr>
          <w:rFonts w:ascii="Times New Roman" w:hAnsi="Times New Roman" w:cs="Times New Roman"/>
          <w:sz w:val="28"/>
          <w:szCs w:val="28"/>
        </w:rPr>
        <w:t xml:space="preserve"> учня загальноосвітнього нав</w:t>
      </w:r>
      <w:r w:rsidR="001A1E35">
        <w:rPr>
          <w:rFonts w:ascii="Times New Roman" w:hAnsi="Times New Roman" w:cs="Times New Roman"/>
          <w:sz w:val="28"/>
          <w:szCs w:val="28"/>
        </w:rPr>
        <w:t xml:space="preserve">чального закладу про результати </w:t>
      </w:r>
      <w:r w:rsidRPr="00C74D75">
        <w:rPr>
          <w:rFonts w:ascii="Times New Roman" w:hAnsi="Times New Roman" w:cs="Times New Roman"/>
          <w:sz w:val="28"/>
          <w:szCs w:val="28"/>
        </w:rPr>
        <w:t>обов’язкового</w:t>
      </w:r>
      <w:r w:rsidR="001A1E35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 xml:space="preserve">медичного профілактичного </w:t>
      </w:r>
      <w:proofErr w:type="spellStart"/>
      <w:r w:rsidRPr="00C74D75">
        <w:rPr>
          <w:rFonts w:ascii="Times New Roman" w:hAnsi="Times New Roman" w:cs="Times New Roman"/>
          <w:sz w:val="28"/>
          <w:szCs w:val="28"/>
        </w:rPr>
        <w:t>огляду”</w:t>
      </w:r>
      <w:proofErr w:type="spellEnd"/>
      <w:r w:rsidRPr="00C74D75">
        <w:rPr>
          <w:rFonts w:ascii="Times New Roman" w:hAnsi="Times New Roman" w:cs="Times New Roman"/>
          <w:sz w:val="28"/>
          <w:szCs w:val="28"/>
        </w:rPr>
        <w:t>. У разі, якщо дитина має певне захворювання, то за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рішенням одного з батьків або іншого законного представника дитини, в цій довідці може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бути зроблено відповідний запис. Відповідно, медичні працівники шкільних навчальних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 xml:space="preserve">закладів володітимуть </w:t>
      </w:r>
      <w:r w:rsidRPr="00C74D75">
        <w:rPr>
          <w:rFonts w:ascii="Times New Roman" w:hAnsi="Times New Roman" w:cs="Times New Roman"/>
          <w:sz w:val="28"/>
          <w:szCs w:val="28"/>
        </w:rPr>
        <w:lastRenderedPageBreak/>
        <w:t>необхідною інформацією про стан здоров’я дитини.</w:t>
      </w:r>
      <w:r w:rsidR="001A1E35">
        <w:rPr>
          <w:rFonts w:ascii="Times New Roman" w:hAnsi="Times New Roman" w:cs="Times New Roman"/>
          <w:sz w:val="28"/>
          <w:szCs w:val="28"/>
        </w:rPr>
        <w:t xml:space="preserve"> Наказ МОЗ України №</w:t>
      </w:r>
      <w:r w:rsidRPr="00C74D75">
        <w:rPr>
          <w:rFonts w:ascii="Times New Roman" w:hAnsi="Times New Roman" w:cs="Times New Roman"/>
          <w:sz w:val="28"/>
          <w:szCs w:val="28"/>
        </w:rPr>
        <w:t xml:space="preserve"> 1 від 10.01.2006 затверджує Форму первинної облікової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="001A1E35">
        <w:rPr>
          <w:rFonts w:ascii="Times New Roman" w:hAnsi="Times New Roman" w:cs="Times New Roman"/>
          <w:sz w:val="28"/>
          <w:szCs w:val="28"/>
        </w:rPr>
        <w:t>документації №</w:t>
      </w:r>
      <w:r w:rsidRPr="00C74D75">
        <w:rPr>
          <w:rFonts w:ascii="Times New Roman" w:hAnsi="Times New Roman" w:cs="Times New Roman"/>
          <w:sz w:val="28"/>
          <w:szCs w:val="28"/>
        </w:rPr>
        <w:t xml:space="preserve"> 063/о </w:t>
      </w:r>
      <w:proofErr w:type="spellStart"/>
      <w:r w:rsidRPr="00C74D75">
        <w:rPr>
          <w:rFonts w:ascii="Times New Roman" w:hAnsi="Times New Roman" w:cs="Times New Roman"/>
          <w:sz w:val="28"/>
          <w:szCs w:val="28"/>
        </w:rPr>
        <w:t>“Карта</w:t>
      </w:r>
      <w:proofErr w:type="spellEnd"/>
      <w:r w:rsidRPr="00C74D75">
        <w:rPr>
          <w:rFonts w:ascii="Times New Roman" w:hAnsi="Times New Roman" w:cs="Times New Roman"/>
          <w:sz w:val="28"/>
          <w:szCs w:val="28"/>
        </w:rPr>
        <w:t xml:space="preserve"> профілактичних </w:t>
      </w:r>
      <w:proofErr w:type="spellStart"/>
      <w:r w:rsidRPr="00C74D75">
        <w:rPr>
          <w:rFonts w:ascii="Times New Roman" w:hAnsi="Times New Roman" w:cs="Times New Roman"/>
          <w:sz w:val="28"/>
          <w:szCs w:val="28"/>
        </w:rPr>
        <w:t>щеплень”</w:t>
      </w:r>
      <w:proofErr w:type="spellEnd"/>
      <w:r w:rsidRPr="00C74D75">
        <w:rPr>
          <w:rFonts w:ascii="Times New Roman" w:hAnsi="Times New Roman" w:cs="Times New Roman"/>
          <w:sz w:val="28"/>
          <w:szCs w:val="28"/>
        </w:rPr>
        <w:t>, яка містить усю необхідно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інформацію про проведення вакцинації чи ревакцинації, а також здійснення туберкулінових</w:t>
      </w:r>
      <w:r w:rsidR="00A70AC4">
        <w:rPr>
          <w:rFonts w:ascii="Times New Roman" w:hAnsi="Times New Roman" w:cs="Times New Roman"/>
          <w:sz w:val="28"/>
          <w:szCs w:val="28"/>
        </w:rPr>
        <w:t xml:space="preserve"> </w:t>
      </w:r>
      <w:r w:rsidR="001A1E35">
        <w:rPr>
          <w:rFonts w:ascii="Times New Roman" w:hAnsi="Times New Roman" w:cs="Times New Roman"/>
          <w:sz w:val="28"/>
          <w:szCs w:val="28"/>
        </w:rPr>
        <w:t>проб  згідно з наказом. Форму №</w:t>
      </w:r>
      <w:r w:rsidRPr="00C74D75">
        <w:rPr>
          <w:rFonts w:ascii="Times New Roman" w:hAnsi="Times New Roman" w:cs="Times New Roman"/>
          <w:sz w:val="28"/>
          <w:szCs w:val="28"/>
        </w:rPr>
        <w:t xml:space="preserve"> 063/о заповнюють відповідальні особи закладів охорони</w:t>
      </w:r>
      <w:r w:rsidR="006A308E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>здоров’я незалежно від підпорядкування та форм власності та ведуть в амбулаторно-поліклінічних, виховних і навчальних закладах. Відповідно, довідка про проведені</w:t>
      </w:r>
      <w:r w:rsidR="006A308E">
        <w:rPr>
          <w:rFonts w:ascii="Times New Roman" w:hAnsi="Times New Roman" w:cs="Times New Roman"/>
          <w:sz w:val="28"/>
          <w:szCs w:val="28"/>
        </w:rPr>
        <w:t xml:space="preserve"> </w:t>
      </w:r>
      <w:r w:rsidR="001A1E35">
        <w:rPr>
          <w:rFonts w:ascii="Times New Roman" w:hAnsi="Times New Roman" w:cs="Times New Roman"/>
          <w:sz w:val="28"/>
          <w:szCs w:val="28"/>
        </w:rPr>
        <w:t>щеплення, зазначені у формі №</w:t>
      </w:r>
      <w:r w:rsidRPr="00C74D75">
        <w:rPr>
          <w:rFonts w:ascii="Times New Roman" w:hAnsi="Times New Roman" w:cs="Times New Roman"/>
          <w:sz w:val="28"/>
          <w:szCs w:val="28"/>
        </w:rPr>
        <w:t>063/о дає змогу медичним працівникам освітніх закладів</w:t>
      </w:r>
      <w:r w:rsidR="006A308E">
        <w:rPr>
          <w:rFonts w:ascii="Times New Roman" w:hAnsi="Times New Roman" w:cs="Times New Roman"/>
          <w:sz w:val="28"/>
          <w:szCs w:val="28"/>
        </w:rPr>
        <w:t xml:space="preserve"> </w:t>
      </w:r>
      <w:r w:rsidRPr="00C74D75">
        <w:rPr>
          <w:rFonts w:ascii="Times New Roman" w:hAnsi="Times New Roman" w:cs="Times New Roman"/>
          <w:sz w:val="28"/>
          <w:szCs w:val="28"/>
        </w:rPr>
        <w:t xml:space="preserve">бути ознайомленими з наявністю чи відсутністю щеплень у </w:t>
      </w:r>
      <w:r w:rsidRPr="001A1E35">
        <w:rPr>
          <w:rFonts w:ascii="Times New Roman" w:hAnsi="Times New Roman" w:cs="Times New Roman"/>
          <w:sz w:val="28"/>
          <w:szCs w:val="28"/>
        </w:rPr>
        <w:t>конкретн</w:t>
      </w:r>
      <w:r w:rsidR="001A1E35" w:rsidRPr="001A1E35">
        <w:rPr>
          <w:rFonts w:ascii="Times New Roman" w:hAnsi="Times New Roman" w:cs="Times New Roman"/>
          <w:sz w:val="28"/>
          <w:szCs w:val="28"/>
        </w:rPr>
        <w:t>ої дитини</w:t>
      </w:r>
      <w:r w:rsidR="001A1E35">
        <w:t>.</w:t>
      </w:r>
    </w:p>
    <w:sectPr w:rsidR="00821C4F" w:rsidRPr="006A3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C4F"/>
    <w:rsid w:val="001A1E35"/>
    <w:rsid w:val="006A308E"/>
    <w:rsid w:val="00821C4F"/>
    <w:rsid w:val="00A70AC4"/>
    <w:rsid w:val="00C7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2022-07-12T12:02:00Z</dcterms:created>
  <dcterms:modified xsi:type="dcterms:W3CDTF">2022-07-12T12:41:00Z</dcterms:modified>
</cp:coreProperties>
</file>