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72" w:rsidRDefault="00E74772" w:rsidP="00E74772">
      <w:pPr>
        <w:pStyle w:val="1"/>
        <w:shd w:val="clear" w:color="auto" w:fill="FFFFFF"/>
        <w:spacing w:before="0" w:beforeAutospacing="0" w:after="0" w:afterAutospacing="0" w:line="367" w:lineRule="atLeast"/>
        <w:ind w:left="-210" w:right="-210"/>
        <w:jc w:val="center"/>
        <w:rPr>
          <w:caps/>
          <w:color w:val="000000"/>
          <w:sz w:val="28"/>
          <w:szCs w:val="28"/>
          <w:lang w:val="uk-UA"/>
        </w:rPr>
      </w:pPr>
      <w:r w:rsidRPr="00E74772">
        <w:rPr>
          <w:caps/>
          <w:color w:val="000000"/>
          <w:sz w:val="28"/>
          <w:szCs w:val="28"/>
        </w:rPr>
        <w:t>ПЛАН ЗАХОДІВ КРЕМЕНЧУЦЬКО</w:t>
      </w:r>
      <w:r w:rsidRPr="00E74772">
        <w:rPr>
          <w:caps/>
          <w:color w:val="000000"/>
          <w:sz w:val="28"/>
          <w:szCs w:val="28"/>
          <w:lang w:val="uk-UA"/>
        </w:rPr>
        <w:t xml:space="preserve">ї </w:t>
      </w:r>
      <w:r w:rsidRPr="00E74772">
        <w:rPr>
          <w:caps/>
          <w:color w:val="000000"/>
          <w:sz w:val="28"/>
          <w:szCs w:val="28"/>
        </w:rPr>
        <w:t>Г</w:t>
      </w:r>
      <w:r w:rsidRPr="00E74772">
        <w:rPr>
          <w:caps/>
          <w:color w:val="000000"/>
          <w:sz w:val="28"/>
          <w:szCs w:val="28"/>
          <w:lang w:val="uk-UA"/>
        </w:rPr>
        <w:t>і</w:t>
      </w:r>
      <w:r w:rsidRPr="00E74772">
        <w:rPr>
          <w:caps/>
          <w:color w:val="000000"/>
          <w:sz w:val="28"/>
          <w:szCs w:val="28"/>
        </w:rPr>
        <w:t>МНАЗ</w:t>
      </w:r>
      <w:r w:rsidRPr="00E74772">
        <w:rPr>
          <w:caps/>
          <w:color w:val="000000"/>
          <w:sz w:val="28"/>
          <w:szCs w:val="28"/>
          <w:lang w:val="uk-UA"/>
        </w:rPr>
        <w:t>ії</w:t>
      </w:r>
      <w:r w:rsidRPr="00E74772">
        <w:rPr>
          <w:caps/>
          <w:color w:val="000000"/>
          <w:sz w:val="28"/>
          <w:szCs w:val="28"/>
        </w:rPr>
        <w:t xml:space="preserve"> №7, СПРЯМОВАНИХ НА ЗАПОБІГАННЯ ТА ПРОТИДІ</w:t>
      </w:r>
      <w:proofErr w:type="gramStart"/>
      <w:r w:rsidRPr="00E74772">
        <w:rPr>
          <w:caps/>
          <w:color w:val="000000"/>
          <w:sz w:val="28"/>
          <w:szCs w:val="28"/>
        </w:rPr>
        <w:t>Ю</w:t>
      </w:r>
      <w:proofErr w:type="gramEnd"/>
      <w:r w:rsidRPr="00E74772">
        <w:rPr>
          <w:caps/>
          <w:color w:val="000000"/>
          <w:sz w:val="28"/>
          <w:szCs w:val="28"/>
        </w:rPr>
        <w:t xml:space="preserve"> БУЛІНГУ В УЧНІВСЬКОМУ СЕРЕДОВИЩІ</w:t>
      </w:r>
    </w:p>
    <w:p w:rsidR="00E74772" w:rsidRDefault="00E74772" w:rsidP="00E74772">
      <w:pPr>
        <w:pStyle w:val="1"/>
        <w:shd w:val="clear" w:color="auto" w:fill="FFFFFF"/>
        <w:spacing w:before="0" w:beforeAutospacing="0" w:after="0" w:afterAutospacing="0" w:line="367" w:lineRule="atLeast"/>
        <w:ind w:left="-210" w:right="-210"/>
        <w:jc w:val="center"/>
        <w:rPr>
          <w:caps/>
          <w:color w:val="000000"/>
          <w:sz w:val="28"/>
          <w:szCs w:val="28"/>
          <w:lang w:val="uk-UA"/>
        </w:rPr>
      </w:pPr>
    </w:p>
    <w:p w:rsidR="00E74772" w:rsidRDefault="00E74772" w:rsidP="00E74772">
      <w:pPr>
        <w:pStyle w:val="1"/>
        <w:shd w:val="clear" w:color="auto" w:fill="FFFFFF"/>
        <w:spacing w:before="0" w:beforeAutospacing="0" w:after="0" w:afterAutospacing="0" w:line="367" w:lineRule="atLeast"/>
        <w:ind w:left="-210" w:right="-210"/>
        <w:jc w:val="center"/>
        <w:rPr>
          <w:caps/>
          <w:color w:val="000000"/>
          <w:sz w:val="28"/>
          <w:szCs w:val="28"/>
          <w:lang w:val="uk-UA"/>
        </w:rPr>
      </w:pPr>
    </w:p>
    <w:p w:rsidR="00E74772" w:rsidRDefault="00E74772" w:rsidP="00E74772">
      <w:pPr>
        <w:pStyle w:val="1"/>
        <w:shd w:val="clear" w:color="auto" w:fill="FFFFFF"/>
        <w:spacing w:before="0" w:beforeAutospacing="0" w:after="0" w:afterAutospacing="0" w:line="367" w:lineRule="atLeast"/>
        <w:ind w:left="-210" w:right="-210"/>
        <w:jc w:val="center"/>
        <w:rPr>
          <w:caps/>
          <w:color w:val="000000"/>
          <w:sz w:val="28"/>
          <w:szCs w:val="28"/>
          <w:lang w:val="uk-UA"/>
        </w:rPr>
      </w:pPr>
    </w:p>
    <w:p w:rsidR="00E74772" w:rsidRPr="00E74772" w:rsidRDefault="00E74772" w:rsidP="00E74772">
      <w:pPr>
        <w:pStyle w:val="1"/>
        <w:shd w:val="clear" w:color="auto" w:fill="FFFFFF"/>
        <w:spacing w:before="0" w:beforeAutospacing="0" w:after="0" w:afterAutospacing="0" w:line="367" w:lineRule="atLeast"/>
        <w:ind w:left="-210" w:right="-210"/>
        <w:jc w:val="center"/>
        <w:rPr>
          <w:caps/>
          <w:color w:val="000000"/>
          <w:sz w:val="28"/>
          <w:szCs w:val="28"/>
          <w:lang w:val="uk-UA"/>
        </w:rPr>
      </w:pPr>
    </w:p>
    <w:p w:rsidR="00E74772" w:rsidRPr="00453273" w:rsidRDefault="00E74772" w:rsidP="00E74772"/>
    <w:p w:rsidR="00453273" w:rsidRPr="00E74772" w:rsidRDefault="00453273" w:rsidP="00453273">
      <w:pPr>
        <w:rPr>
          <w:rStyle w:val="ab"/>
        </w:rPr>
      </w:pPr>
      <w:bookmarkStart w:id="0" w:name="_GoBack"/>
    </w:p>
    <w:tbl>
      <w:tblPr>
        <w:tblpPr w:leftFromText="180" w:rightFromText="180" w:vertAnchor="page" w:horzAnchor="margin" w:tblpY="2269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4983"/>
        <w:gridCol w:w="1966"/>
        <w:gridCol w:w="1401"/>
      </w:tblGrid>
      <w:tr w:rsidR="00E74772" w:rsidRPr="00453273" w:rsidTr="00E74772">
        <w:trPr>
          <w:trHeight w:val="1111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453273" w:rsidRPr="00453273" w:rsidRDefault="00E74772" w:rsidP="003961CE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з/</w:t>
            </w:r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E74772" w:rsidRPr="00453273" w:rsidTr="00E74772">
        <w:trPr>
          <w:trHeight w:val="482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3" w:rsidRPr="00453273" w:rsidRDefault="00E74772" w:rsidP="003961CE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зборів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2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  <w:p w:rsidR="00453273" w:rsidRPr="00453273" w:rsidRDefault="00453273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графіком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</w:t>
            </w:r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E74772" w:rsidRPr="00453273" w:rsidTr="00E74772">
        <w:trPr>
          <w:trHeight w:val="482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3" w:rsidRPr="00453273" w:rsidRDefault="00E74772" w:rsidP="003961CE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Інформування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Виступ-презентація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загальношкільній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батьківській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</w:tr>
      <w:tr w:rsidR="00E74772" w:rsidRPr="00453273" w:rsidTr="00E74772">
        <w:trPr>
          <w:trHeight w:val="482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73" w:rsidRPr="00453273" w:rsidRDefault="00E74772" w:rsidP="003961CE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Нарада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потрібно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знати про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боулінг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Виступ-презентація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2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</w:tr>
      <w:tr w:rsidR="00E74772" w:rsidRPr="00453273" w:rsidTr="00E74772">
        <w:trPr>
          <w:trHeight w:val="482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годин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превентивного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загальнолюдських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тренінгових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занять,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квестів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психологічних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дискусій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розмов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колу, «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столів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бесід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ситуативно-рольових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72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  <w:p w:rsidR="00453273" w:rsidRPr="00453273" w:rsidRDefault="00453273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E74772" w:rsidRPr="00453273" w:rsidTr="00E74772">
        <w:trPr>
          <w:trHeight w:val="482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Психодіагностика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вибірково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схильності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агресивної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поведінки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E74772" w:rsidRPr="00453273" w:rsidTr="00E74772">
        <w:trPr>
          <w:trHeight w:val="197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бесід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відеолекцій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тренінгових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участю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провідних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спеціалістів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72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ерівн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3273" w:rsidRPr="00453273" w:rsidRDefault="00453273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E74772" w:rsidRPr="00453273" w:rsidTr="00E74772">
        <w:trPr>
          <w:trHeight w:val="482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Перегляд та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школярами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відеофільмі</w:t>
            </w:r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72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E74772" w:rsidRPr="00453273" w:rsidTr="00E74772">
        <w:trPr>
          <w:trHeight w:val="482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пам’яток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протидіяти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боулінгу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E74772" w:rsidRPr="00453273" w:rsidTr="00E74772">
        <w:trPr>
          <w:trHeight w:val="482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години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психолога та </w:t>
            </w:r>
            <w:proofErr w:type="spellStart"/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іального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доброзичливого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мікроклімату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моральних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Профілактика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Як себе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захистити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?», «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агресія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Як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навчитися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нею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керувати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?», «Як правильно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дружити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«Причини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боулінгу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вирішувати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 </w:t>
            </w:r>
            <w:proofErr w:type="spellStart"/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іальний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E74772" w:rsidRPr="00453273" w:rsidTr="00E74772">
        <w:trPr>
          <w:trHeight w:val="482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школі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Як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розпізнати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агресія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розпізнавання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учнями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2-4-х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</w:t>
            </w:r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</w:tr>
      <w:tr w:rsidR="00E74772" w:rsidRPr="00453273" w:rsidTr="00E74772">
        <w:trPr>
          <w:trHeight w:val="482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Поради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батькам, як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зменшити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ризик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72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ерівн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73" w:rsidRPr="00453273" w:rsidRDefault="00E74772" w:rsidP="003961CE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</w:tr>
    </w:tbl>
    <w:p w:rsidR="00453273" w:rsidRPr="00E74772" w:rsidRDefault="00453273" w:rsidP="00453273"/>
    <w:p w:rsidR="00453273" w:rsidRDefault="00453273" w:rsidP="00453273"/>
    <w:p w:rsidR="00453273" w:rsidRDefault="00453273" w:rsidP="00453273"/>
    <w:p w:rsidR="00453273" w:rsidRDefault="00453273" w:rsidP="00453273"/>
    <w:p w:rsidR="00453273" w:rsidRDefault="00453273" w:rsidP="00453273"/>
    <w:p w:rsidR="00453273" w:rsidRDefault="00453273" w:rsidP="00453273"/>
    <w:p w:rsidR="00453273" w:rsidRDefault="00453273" w:rsidP="00453273"/>
    <w:p w:rsidR="00453273" w:rsidRDefault="00453273" w:rsidP="00453273"/>
    <w:p w:rsidR="00453273" w:rsidRDefault="00453273" w:rsidP="00453273"/>
    <w:p w:rsidR="00453273" w:rsidRDefault="00453273" w:rsidP="00453273"/>
    <w:p w:rsidR="00453273" w:rsidRDefault="00453273" w:rsidP="00453273"/>
    <w:p w:rsidR="00453273" w:rsidRDefault="00453273" w:rsidP="00453273"/>
    <w:p w:rsidR="00453273" w:rsidRDefault="00453273" w:rsidP="00453273"/>
    <w:sectPr w:rsidR="00453273" w:rsidSect="00D0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42" w:rsidRDefault="008E4742" w:rsidP="00453273">
      <w:pPr>
        <w:spacing w:after="0" w:line="240" w:lineRule="auto"/>
      </w:pPr>
      <w:r>
        <w:separator/>
      </w:r>
    </w:p>
  </w:endnote>
  <w:endnote w:type="continuationSeparator" w:id="0">
    <w:p w:rsidR="008E4742" w:rsidRDefault="008E4742" w:rsidP="0045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42" w:rsidRDefault="008E4742" w:rsidP="00453273">
      <w:pPr>
        <w:spacing w:after="0" w:line="240" w:lineRule="auto"/>
      </w:pPr>
      <w:r>
        <w:separator/>
      </w:r>
    </w:p>
  </w:footnote>
  <w:footnote w:type="continuationSeparator" w:id="0">
    <w:p w:rsidR="008E4742" w:rsidRDefault="008E4742" w:rsidP="00453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51B6"/>
    <w:multiLevelType w:val="multilevel"/>
    <w:tmpl w:val="1614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273"/>
    <w:rsid w:val="00024370"/>
    <w:rsid w:val="00440E76"/>
    <w:rsid w:val="00453273"/>
    <w:rsid w:val="008E4742"/>
    <w:rsid w:val="00C01633"/>
    <w:rsid w:val="00D01B05"/>
    <w:rsid w:val="00E7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05"/>
  </w:style>
  <w:style w:type="paragraph" w:styleId="1">
    <w:name w:val="heading 1"/>
    <w:basedOn w:val="a"/>
    <w:link w:val="10"/>
    <w:uiPriority w:val="9"/>
    <w:qFormat/>
    <w:rsid w:val="00453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32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2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273"/>
  </w:style>
  <w:style w:type="paragraph" w:styleId="a9">
    <w:name w:val="footer"/>
    <w:basedOn w:val="a"/>
    <w:link w:val="aa"/>
    <w:uiPriority w:val="99"/>
    <w:unhideWhenUsed/>
    <w:rsid w:val="0045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273"/>
  </w:style>
  <w:style w:type="character" w:styleId="ab">
    <w:name w:val="Emphasis"/>
    <w:basedOn w:val="a0"/>
    <w:uiPriority w:val="20"/>
    <w:qFormat/>
    <w:rsid w:val="00E747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32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2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273"/>
  </w:style>
  <w:style w:type="paragraph" w:styleId="a9">
    <w:name w:val="footer"/>
    <w:basedOn w:val="a"/>
    <w:link w:val="aa"/>
    <w:uiPriority w:val="99"/>
    <w:unhideWhenUsed/>
    <w:rsid w:val="0045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273"/>
  </w:style>
  <w:style w:type="character" w:styleId="ab">
    <w:name w:val="Emphasis"/>
    <w:basedOn w:val="a0"/>
    <w:uiPriority w:val="20"/>
    <w:qFormat/>
    <w:rsid w:val="00E747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F096-C10A-4A67-B2E2-1C8F3FCF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Рома</dc:creator>
  <cp:lastModifiedBy>ДАВИД</cp:lastModifiedBy>
  <cp:revision>2</cp:revision>
  <dcterms:created xsi:type="dcterms:W3CDTF">2021-04-16T10:29:00Z</dcterms:created>
  <dcterms:modified xsi:type="dcterms:W3CDTF">2021-04-16T10:29:00Z</dcterms:modified>
</cp:coreProperties>
</file>