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0A6617" w:rsidP="00865F5C">
      <w:pPr>
        <w:jc w:val="both"/>
      </w:pPr>
      <w:r>
        <w:rPr>
          <w:noProof/>
        </w:rPr>
        <w:drawing>
          <wp:inline distT="0" distB="0" distL="0" distR="0">
            <wp:extent cx="6675120" cy="1225771"/>
            <wp:effectExtent l="0" t="0" r="0" b="0"/>
            <wp:docPr id="2" name="Picture 2" descr="E:\PUROK RED CORAL ELECTRONIC SYSTEM\Photos\CUPWM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UPWM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E2097A" w:rsidRDefault="00E2097A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097A">
                              <w:rPr>
                                <w:rFonts w:ascii="Impact" w:hAnsi="Impact"/>
                                <w:b/>
                                <w:spacing w:val="10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URBAN PLANNING &amp; WASTE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E2097A" w:rsidRDefault="00E2097A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56"/>
                          <w:szCs w:val="5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2097A">
                        <w:rPr>
                          <w:rFonts w:ascii="Impact" w:hAnsi="Impact"/>
                          <w:b/>
                          <w:spacing w:val="10"/>
                          <w:sz w:val="56"/>
                          <w:szCs w:val="5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URBAN PLANNING &amp; WASTE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MARIA G.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NICOLE C. LEPASANA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MIGUELA L. CODERA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ARCHIE R. SERVILA SR.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MARNIE A. LEPASANA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LILANIE M.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MARIE RUAN D. BERNAL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RANILO C.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ANECITA L. CANAMA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MARY ANN C. ATON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RONILLO V. YNOC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8520E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506DE2">
              <w:rPr>
                <w:rFonts w:ascii="Arial Narrow" w:hAnsi="Arial Narrow"/>
                <w:b/>
                <w:sz w:val="32"/>
                <w:szCs w:val="32"/>
              </w:rPr>
              <w:t>Urban Planning and Waste Management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0A6617">
              <w:rPr>
                <w:rFonts w:ascii="Arial Narrow" w:hAnsi="Arial Narrow"/>
                <w:sz w:val="32"/>
                <w:szCs w:val="32"/>
              </w:rPr>
              <w:t>regulation of solid waste management, maintenance of the environment, and promotion of health and wellness, safety, peace and convenience and general welfare.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A6617"/>
    <w:rsid w:val="000F72CB"/>
    <w:rsid w:val="001379C5"/>
    <w:rsid w:val="001629A6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506DE2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520E0"/>
    <w:rsid w:val="00865F5C"/>
    <w:rsid w:val="009671FA"/>
    <w:rsid w:val="00967EFB"/>
    <w:rsid w:val="0098480F"/>
    <w:rsid w:val="009C7C56"/>
    <w:rsid w:val="00AC0125"/>
    <w:rsid w:val="00AD23CB"/>
    <w:rsid w:val="00AF269A"/>
    <w:rsid w:val="00B22895"/>
    <w:rsid w:val="00B3150C"/>
    <w:rsid w:val="00B57B51"/>
    <w:rsid w:val="00B672C7"/>
    <w:rsid w:val="00B71ED4"/>
    <w:rsid w:val="00BD1E78"/>
    <w:rsid w:val="00BF3930"/>
    <w:rsid w:val="00C20E02"/>
    <w:rsid w:val="00CB3DFB"/>
    <w:rsid w:val="00D07A38"/>
    <w:rsid w:val="00E169AF"/>
    <w:rsid w:val="00E2097A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B20B7"/>
    <w:rsid w:val="00FC1315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2019-01-22T21:52:00Z</dcterms:created>
  <dcterms:modified xsi:type="dcterms:W3CDTF">2019-01-22T22:57:00Z</dcterms:modified>
</cp:coreProperties>
</file>