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8" w:type="dxa"/>
        <w:tblInd w:w="-459" w:type="dxa"/>
        <w:tblLayout w:type="fixed"/>
        <w:tblLook w:val="04A0"/>
      </w:tblPr>
      <w:tblGrid>
        <w:gridCol w:w="1276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520"/>
        <w:gridCol w:w="520"/>
        <w:gridCol w:w="520"/>
        <w:gridCol w:w="520"/>
        <w:gridCol w:w="471"/>
        <w:gridCol w:w="567"/>
        <w:gridCol w:w="567"/>
        <w:gridCol w:w="425"/>
        <w:gridCol w:w="471"/>
        <w:gridCol w:w="517"/>
        <w:gridCol w:w="430"/>
        <w:gridCol w:w="425"/>
        <w:gridCol w:w="425"/>
        <w:gridCol w:w="426"/>
        <w:gridCol w:w="425"/>
        <w:gridCol w:w="425"/>
        <w:gridCol w:w="575"/>
        <w:gridCol w:w="709"/>
        <w:gridCol w:w="578"/>
        <w:gridCol w:w="1000"/>
      </w:tblGrid>
      <w:tr w:rsidR="00EB6EAC" w:rsidRPr="00EB6EAC" w:rsidTr="00EB6EAC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2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EAC" w:rsidRPr="00EE0CEB" w:rsidRDefault="00EE0CEB" w:rsidP="00EE0C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Пробный ОГЭ </w:t>
            </w:r>
            <w:r w:rsidR="00EB6EAC" w:rsidRPr="00EE0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русскому языку  9 класс</w:t>
            </w:r>
            <w:r w:rsidR="00EB6EAC" w:rsidRPr="00EE0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EB6EAC" w:rsidRPr="00EB6EAC" w:rsidTr="00EB6EAC">
        <w:trPr>
          <w:trHeight w:val="10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Фамилия, имя обучающегося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4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1б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5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1б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6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1б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7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1б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8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1б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ИК1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ИК2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ИК3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СК1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СК2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3б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СК3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СК4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ГК1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ГК2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ГК3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ГК4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ФК1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2б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тема сочинения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Всего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баллов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(из 39)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Реком.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>отметка*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% выпол</w:t>
            </w:r>
            <w:r w:rsidRPr="00EB6EAC">
              <w:rPr>
                <w:rFonts w:ascii="Times New Roman" w:hAnsi="Times New Roman" w:cs="Times New Roman"/>
                <w:lang w:eastAsia="ru-RU"/>
              </w:rPr>
              <w:br/>
              <w:t xml:space="preserve">нения </w:t>
            </w:r>
          </w:p>
        </w:tc>
      </w:tr>
      <w:tr w:rsidR="00EB6EAC" w:rsidRPr="00EB6EAC" w:rsidTr="00EB6EAC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Варламов Павел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61,5%</w:t>
            </w:r>
          </w:p>
        </w:tc>
      </w:tr>
      <w:tr w:rsidR="00EB6EAC" w:rsidRPr="00EB6EAC" w:rsidTr="00EB6EAC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Данилова Муся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53,8%</w:t>
            </w:r>
          </w:p>
        </w:tc>
      </w:tr>
      <w:tr w:rsidR="00EB6EAC" w:rsidRPr="00EB6EAC" w:rsidTr="00EB6EAC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Никитин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53,8%</w:t>
            </w:r>
          </w:p>
        </w:tc>
      </w:tr>
      <w:tr w:rsidR="00EB6EAC" w:rsidRPr="00EB6EAC" w:rsidTr="00EB6EAC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6EAC">
              <w:rPr>
                <w:rFonts w:ascii="Times New Roman" w:hAnsi="Times New Roman" w:cs="Times New Roman"/>
                <w:lang w:eastAsia="ru-RU"/>
              </w:rPr>
              <w:t>Неустроев Толя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EAC">
              <w:rPr>
                <w:rFonts w:ascii="Times New Roman" w:hAnsi="Times New Roman" w:cs="Times New Roman"/>
                <w:color w:val="000000"/>
                <w:lang w:eastAsia="ru-RU"/>
              </w:rPr>
              <w:t>82,1%</w:t>
            </w:r>
          </w:p>
        </w:tc>
      </w:tr>
    </w:tbl>
    <w:p w:rsidR="00F116EF" w:rsidRPr="00EE0CEB" w:rsidRDefault="00EE0CEB">
      <w:pPr>
        <w:rPr>
          <w:rFonts w:ascii="Times New Roman" w:hAnsi="Times New Roman" w:cs="Times New Roman"/>
          <w:sz w:val="24"/>
          <w:szCs w:val="24"/>
        </w:rPr>
      </w:pPr>
      <w:r w:rsidRPr="00EE0CEB">
        <w:rPr>
          <w:rFonts w:ascii="Times New Roman" w:hAnsi="Times New Roman" w:cs="Times New Roman"/>
          <w:sz w:val="24"/>
          <w:szCs w:val="24"/>
        </w:rPr>
        <w:t>Всего учащихся-4   выполнили-4   успеваемость-100%,  качество-25%</w:t>
      </w:r>
    </w:p>
    <w:p w:rsidR="00EB6EAC" w:rsidRPr="00EE0CEB" w:rsidRDefault="00EE0CEB">
      <w:pPr>
        <w:rPr>
          <w:rFonts w:ascii="Times New Roman" w:hAnsi="Times New Roman" w:cs="Times New Roman"/>
          <w:sz w:val="24"/>
          <w:szCs w:val="24"/>
        </w:rPr>
      </w:pPr>
      <w:r w:rsidRPr="00EE0CEB">
        <w:rPr>
          <w:rFonts w:ascii="Times New Roman" w:hAnsi="Times New Roman" w:cs="Times New Roman"/>
          <w:sz w:val="24"/>
          <w:szCs w:val="24"/>
        </w:rPr>
        <w:t>Учитель Антипина ПВ</w:t>
      </w:r>
    </w:p>
    <w:tbl>
      <w:tblPr>
        <w:tblW w:w="18545" w:type="dxa"/>
        <w:tblInd w:w="-459" w:type="dxa"/>
        <w:tblLook w:val="04A0"/>
      </w:tblPr>
      <w:tblGrid>
        <w:gridCol w:w="156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300"/>
        <w:gridCol w:w="1140"/>
        <w:gridCol w:w="1060"/>
      </w:tblGrid>
      <w:tr w:rsidR="00EB6EAC" w:rsidRPr="00EB6EAC" w:rsidTr="00EB6EAC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6EAC" w:rsidRPr="00EB6EAC" w:rsidTr="00EB6EAC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EAC" w:rsidRPr="00EB6EAC" w:rsidTr="00EB6EAC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EAC" w:rsidRPr="00EB6EAC" w:rsidTr="00EB6EAC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6EAC" w:rsidRPr="00EB6EAC" w:rsidTr="00EB6EAC">
        <w:trPr>
          <w:trHeight w:val="63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6EAC" w:rsidRDefault="00EB6EAC">
      <w:pPr>
        <w:rPr>
          <w:lang w:val="en-US"/>
        </w:rPr>
      </w:pPr>
    </w:p>
    <w:tbl>
      <w:tblPr>
        <w:tblW w:w="2200" w:type="dxa"/>
        <w:tblInd w:w="103" w:type="dxa"/>
        <w:tblLook w:val="04A0"/>
      </w:tblPr>
      <w:tblGrid>
        <w:gridCol w:w="1140"/>
        <w:gridCol w:w="1060"/>
      </w:tblGrid>
      <w:tr w:rsidR="00EB6EAC" w:rsidRPr="00EB6EAC" w:rsidTr="00EB6EAC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6EAC" w:rsidRPr="00EB6EAC" w:rsidTr="00EB6EA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EAC" w:rsidRPr="00EB6EAC" w:rsidTr="00EB6EA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EAC" w:rsidRPr="00EB6EAC" w:rsidTr="00EB6EAC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6EAC" w:rsidRPr="00EB6EAC" w:rsidTr="00EB6EAC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6EAC" w:rsidRDefault="00EB6EAC">
      <w:pPr>
        <w:rPr>
          <w:lang w:val="en-US"/>
        </w:rPr>
      </w:pPr>
    </w:p>
    <w:tbl>
      <w:tblPr>
        <w:tblW w:w="16757" w:type="dxa"/>
        <w:tblInd w:w="108" w:type="dxa"/>
        <w:tblLook w:val="04A0"/>
      </w:tblPr>
      <w:tblGrid>
        <w:gridCol w:w="2356"/>
        <w:gridCol w:w="200"/>
        <w:gridCol w:w="816"/>
        <w:gridCol w:w="217"/>
        <w:gridCol w:w="813"/>
        <w:gridCol w:w="201"/>
        <w:gridCol w:w="829"/>
        <w:gridCol w:w="185"/>
        <w:gridCol w:w="845"/>
        <w:gridCol w:w="166"/>
        <w:gridCol w:w="850"/>
        <w:gridCol w:w="207"/>
        <w:gridCol w:w="809"/>
        <w:gridCol w:w="194"/>
        <w:gridCol w:w="836"/>
        <w:gridCol w:w="205"/>
        <w:gridCol w:w="811"/>
        <w:gridCol w:w="192"/>
        <w:gridCol w:w="838"/>
        <w:gridCol w:w="173"/>
        <w:gridCol w:w="843"/>
        <w:gridCol w:w="157"/>
        <w:gridCol w:w="859"/>
        <w:gridCol w:w="143"/>
        <w:gridCol w:w="887"/>
        <w:gridCol w:w="125"/>
        <w:gridCol w:w="891"/>
        <w:gridCol w:w="109"/>
        <w:gridCol w:w="907"/>
        <w:gridCol w:w="93"/>
      </w:tblGrid>
      <w:tr w:rsidR="00EB6EAC" w:rsidRPr="00EB6EAC" w:rsidTr="00EE0CEB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отметки за пред. семестр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630"/>
        </w:trPr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EB6EAC" w:rsidRPr="00EB6EAC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EAC" w:rsidRPr="00EB6EAC" w:rsidRDefault="00EB6EAC" w:rsidP="00EB6EA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1344930</wp:posOffset>
                        </wp:positionH>
                        <wp:positionV relativeFrom="paragraph">
                          <wp:posOffset>6985</wp:posOffset>
                        </wp:positionV>
                        <wp:extent cx="5677535" cy="1772285"/>
                        <wp:effectExtent l="19050" t="0" r="18415" b="0"/>
                        <wp:wrapNone/>
                        <wp:docPr id="2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15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1)</w:t>
            </w: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15"/>
        </w:trPr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-260985</wp:posOffset>
                  </wp:positionH>
                  <wp:positionV relativeFrom="paragraph">
                    <wp:posOffset>52070</wp:posOffset>
                  </wp:positionV>
                  <wp:extent cx="10047605" cy="1941195"/>
                  <wp:effectExtent l="19050" t="0" r="10795" b="1905"/>
                  <wp:wrapNone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6EAC" w:rsidRPr="00EB6EAC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AC" w:rsidRPr="00EB6EAC" w:rsidRDefault="00EB6EAC" w:rsidP="00EB6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15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2)</w:t>
            </w:r>
          </w:p>
        </w:tc>
        <w:tc>
          <w:tcPr>
            <w:tcW w:w="5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15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EE0CEB" w:rsidRPr="00EE0CEB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CEB" w:rsidRPr="00EE0CEB" w:rsidRDefault="00EE0CEB" w:rsidP="00EE0C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-27305</wp:posOffset>
                        </wp:positionV>
                        <wp:extent cx="8740140" cy="2294255"/>
                        <wp:effectExtent l="19050" t="0" r="22860" b="0"/>
                        <wp:wrapNone/>
                        <wp:docPr id="5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15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3)</w:t>
            </w:r>
          </w:p>
        </w:tc>
        <w:tc>
          <w:tcPr>
            <w:tcW w:w="122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15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СК4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ФК1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0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gridAfter w:val="1"/>
          <w:wAfter w:w="93" w:type="dxa"/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6EAC" w:rsidRDefault="00EB6EAC">
      <w:pPr>
        <w:rPr>
          <w:lang w:val="en-US"/>
        </w:rPr>
      </w:pPr>
    </w:p>
    <w:p w:rsidR="00EE0CEB" w:rsidRDefault="00EE0CEB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193040</wp:posOffset>
            </wp:positionV>
            <wp:extent cx="10012680" cy="2340610"/>
            <wp:effectExtent l="19050" t="0" r="26670" b="2540"/>
            <wp:wrapNone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W w:w="15381" w:type="dxa"/>
        <w:tblInd w:w="108" w:type="dxa"/>
        <w:tblLook w:val="04A0"/>
      </w:tblPr>
      <w:tblGrid>
        <w:gridCol w:w="2356"/>
        <w:gridCol w:w="764"/>
        <w:gridCol w:w="764"/>
        <w:gridCol w:w="794"/>
        <w:gridCol w:w="764"/>
        <w:gridCol w:w="897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EE0CEB" w:rsidRPr="00EE0CEB" w:rsidTr="00EE0CEB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EE0CEB" w:rsidRPr="00EE0CEB">
              <w:trPr>
                <w:trHeight w:val="315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CEB" w:rsidRPr="00EE0CEB" w:rsidRDefault="00EE0CEB" w:rsidP="00EE0C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1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EE0CEB" w:rsidRPr="00EE0CEB" w:rsidTr="00EE0CEB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EE0CEB" w:rsidRPr="00EE0CEB" w:rsidTr="00EE0CEB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EE0CEB" w:rsidRPr="00EE0CEB" w:rsidTr="00EE0CEB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EE0CEB" w:rsidRPr="00EE0CEB" w:rsidTr="00EE0CEB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E0CEB" w:rsidRPr="00EE0CEB" w:rsidTr="00EE0CEB">
        <w:trPr>
          <w:trHeight w:val="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CEB" w:rsidRPr="00EE0CEB" w:rsidRDefault="00EE0CEB" w:rsidP="00EE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EE0CEB" w:rsidRPr="00EE0CEB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CEB" w:rsidRPr="00EE0CEB" w:rsidRDefault="00EE0CEB" w:rsidP="00EE0C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-430530</wp:posOffset>
                        </wp:positionH>
                        <wp:positionV relativeFrom="paragraph">
                          <wp:posOffset>6350</wp:posOffset>
                        </wp:positionV>
                        <wp:extent cx="10012680" cy="2268855"/>
                        <wp:effectExtent l="19050" t="0" r="26670" b="0"/>
                        <wp:wrapNone/>
                        <wp:docPr id="7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CEB" w:rsidRPr="00EE0CEB" w:rsidTr="00EE0CEB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CEB" w:rsidRPr="00EE0CEB" w:rsidRDefault="00EE0CEB" w:rsidP="00EE0C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0CEB" w:rsidRPr="00EB6EAC" w:rsidRDefault="00EE0CEB">
      <w:pPr>
        <w:rPr>
          <w:lang w:val="en-US"/>
        </w:rPr>
      </w:pPr>
    </w:p>
    <w:sectPr w:rsidR="00EE0CEB" w:rsidRPr="00EB6EAC" w:rsidSect="00EB6E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B6EAC"/>
    <w:rsid w:val="00025EEC"/>
    <w:rsid w:val="00524177"/>
    <w:rsid w:val="00EB6EAC"/>
    <w:rsid w:val="00EE0CEB"/>
    <w:rsid w:val="00F116EF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9%20&#1082;&#1083;\&#1076;&#1077;&#1082;&#1072;&#1073;&#1088;&#1100;%20&#1088;&#1091;&#1089;&#1089;&#1082;&#1080;&#1081;\&#1087;&#1088;&#1086;&#1073;&#1085;&#1099;&#1081;%20&#1086;&#1075;&#1101;%20&#1088;&#1091;&#1089;&#1089;&#1082;&#1080;&#1081;\Forma_RU9_25102018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9%20&#1082;&#1083;\&#1076;&#1077;&#1082;&#1072;&#1073;&#1088;&#1100;%20&#1088;&#1091;&#1089;&#1089;&#1082;&#1080;&#1081;\&#1087;&#1088;&#1086;&#1073;&#1085;&#1099;&#1081;%20&#1086;&#1075;&#1101;%20&#1088;&#1091;&#1089;&#1089;&#1082;&#1080;&#1081;\Forma_RU9_25102018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9%20&#1082;&#1083;\&#1076;&#1077;&#1082;&#1072;&#1073;&#1088;&#1100;%20&#1088;&#1091;&#1089;&#1089;&#1082;&#1080;&#1081;\&#1087;&#1088;&#1086;&#1073;&#1085;&#1099;&#1081;%20&#1086;&#1075;&#1101;%20&#1088;&#1091;&#1089;&#1089;&#1082;&#1080;&#1081;\Forma_RU9_251020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9%20&#1082;&#1083;\&#1076;&#1077;&#1082;&#1072;&#1073;&#1088;&#1100;%20&#1088;&#1091;&#1089;&#1089;&#1082;&#1080;&#1081;\&#1087;&#1088;&#1086;&#1073;&#1085;&#1099;&#1081;%20&#1086;&#1075;&#1101;%20&#1088;&#1091;&#1089;&#1089;&#1082;&#1080;&#1081;\Forma_RU9_25102018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9%20&#1082;&#1083;\&#1076;&#1077;&#1082;&#1072;&#1073;&#1088;&#1100;%20&#1088;&#1091;&#1089;&#1089;&#1082;&#1080;&#1081;\&#1087;&#1088;&#1086;&#1073;&#1085;&#1099;&#1081;%20&#1086;&#1075;&#1101;%20&#1088;&#1091;&#1089;&#1089;&#1082;&#1080;&#1081;\Forma_RU9_2510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работы</a:t>
            </a:r>
          </a:p>
        </c:rich>
      </c:tx>
      <c:layout>
        <c:manualLayout>
          <c:xMode val="edge"/>
          <c:yMode val="edge"/>
          <c:x val="0.36026995256923494"/>
          <c:y val="2.4896316001677594E-2"/>
        </c:manualLayout>
      </c:layout>
      <c:spPr>
        <a:noFill/>
        <a:ln w="25400">
          <a:noFill/>
        </a:ln>
      </c:spPr>
    </c:title>
    <c:view3D>
      <c:rotY val="15"/>
      <c:perspective val="0"/>
    </c:view3D>
    <c:plotArea>
      <c:layout>
        <c:manualLayout>
          <c:layoutTarget val="inner"/>
          <c:xMode val="edge"/>
          <c:yMode val="edge"/>
          <c:x val="0.13131334719813245"/>
          <c:y val="0.33610026602264759"/>
          <c:w val="0.52525338879252925"/>
          <c:h val="0.51452386403467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Статистика!$B$6:$F$6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нет оценки</c:v>
                </c:pt>
              </c:strCache>
            </c:strRef>
          </c:cat>
          <c:val>
            <c:numRef>
              <c:f>Статистика!$B$7:$F$7</c:f>
              <c:numCache>
                <c:formatCode>0.0%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0.75000000000000011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313264995766532"/>
          <c:y val="0.31535333602124938"/>
          <c:w val="0.1750844629308432"/>
          <c:h val="0.5020757060338314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(лист 1)</a:t>
            </a:r>
          </a:p>
        </c:rich>
      </c:tx>
      <c:layout>
        <c:manualLayout>
          <c:xMode val="edge"/>
          <c:yMode val="edge"/>
          <c:x val="0.38725041778032177"/>
          <c:y val="1.3774141739146813E-2"/>
        </c:manualLayout>
      </c:layout>
      <c:spPr>
        <a:noFill/>
        <a:ln w="25400">
          <a:noFill/>
        </a:ln>
      </c:spPr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088513677688711E-2"/>
          <c:y val="0.13498658904363875"/>
          <c:w val="0.78972443920802715"/>
          <c:h val="0.77135193739222152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Статистика!$A$25</c:f>
              <c:strCache>
                <c:ptCount val="1"/>
                <c:pt idx="0">
                  <c:v>верно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Статистика!$B$24:$I$24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Статистика!$B$25:$I$25</c:f>
              <c:numCache>
                <c:formatCode>0.0%</c:formatCode>
                <c:ptCount val="8"/>
                <c:pt idx="0">
                  <c:v>1</c:v>
                </c:pt>
                <c:pt idx="1">
                  <c:v>0.5</c:v>
                </c:pt>
                <c:pt idx="2">
                  <c:v>0</c:v>
                </c:pt>
                <c:pt idx="3">
                  <c:v>0.5</c:v>
                </c:pt>
                <c:pt idx="4">
                  <c:v>0.75000000000000011</c:v>
                </c:pt>
                <c:pt idx="5">
                  <c:v>0.5</c:v>
                </c:pt>
                <c:pt idx="6">
                  <c:v>0</c:v>
                </c:pt>
                <c:pt idx="7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Статистика!$A$26</c:f>
              <c:strCache>
                <c:ptCount val="1"/>
                <c:pt idx="0">
                  <c:v>неверно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Статистика!$B$24:$I$24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Статистика!$B$26:$I$26</c:f>
              <c:numCache>
                <c:formatCode>0.0%</c:formatCode>
                <c:ptCount val="8"/>
                <c:pt idx="0">
                  <c:v>0</c:v>
                </c:pt>
                <c:pt idx="1">
                  <c:v>0.5</c:v>
                </c:pt>
                <c:pt idx="2">
                  <c:v>0.75000000000000011</c:v>
                </c:pt>
                <c:pt idx="3">
                  <c:v>0.5</c:v>
                </c:pt>
                <c:pt idx="4">
                  <c:v>0.25</c:v>
                </c:pt>
                <c:pt idx="5">
                  <c:v>0.5</c:v>
                </c:pt>
                <c:pt idx="6">
                  <c:v>1</c:v>
                </c:pt>
                <c:pt idx="7">
                  <c:v>0.75000000000000011</c:v>
                </c:pt>
              </c:numCache>
            </c:numRef>
          </c:val>
        </c:ser>
        <c:ser>
          <c:idx val="2"/>
          <c:order val="2"/>
          <c:tx>
            <c:strRef>
              <c:f>Статистика!$A$27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Статистика!$B$24:$I$24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Статистика!$B$27:$I$27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Статистика!$A$28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Статистика!$B$24:$I$24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Статистика!$B$28:$I$28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hape val="box"/>
        <c:axId val="80232448"/>
        <c:axId val="80235904"/>
        <c:axId val="0"/>
      </c:bar3DChart>
      <c:catAx>
        <c:axId val="80232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235904"/>
        <c:crosses val="autoZero"/>
        <c:lblAlgn val="ctr"/>
        <c:lblOffset val="100"/>
        <c:tickLblSkip val="1"/>
        <c:tickMarkSkip val="1"/>
      </c:catAx>
      <c:valAx>
        <c:axId val="80235904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232448"/>
        <c:crosses val="autoZero"/>
        <c:crossBetween val="between"/>
        <c:minorUnit val="5.0000000000000017E-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632770516533041"/>
          <c:y val="0.42975322226138035"/>
          <c:w val="0.13606095759849146"/>
          <c:h val="0.2672183497394483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(лист 2)</a:t>
            </a:r>
          </a:p>
        </c:rich>
      </c:tx>
      <c:layout>
        <c:manualLayout>
          <c:xMode val="edge"/>
          <c:yMode val="edge"/>
          <c:x val="0.39333369915708644"/>
          <c:y val="1.4705903472402734E-2"/>
        </c:manualLayout>
      </c:layout>
      <c:spPr>
        <a:noFill/>
        <a:ln w="25400">
          <a:noFill/>
        </a:ln>
      </c:spPr>
    </c:title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81001098401339E-2"/>
          <c:y val="0.12058840847370243"/>
          <c:w val="0.7942864530193946"/>
          <c:h val="0.77941288403734477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Статистика!$A$51</c:f>
              <c:strCache>
                <c:ptCount val="1"/>
                <c:pt idx="0">
                  <c:v>7 баллов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Статистика!$B$51:$F$51</c:f>
            </c:numRef>
          </c:val>
        </c:ser>
        <c:ser>
          <c:idx val="1"/>
          <c:order val="1"/>
          <c:tx>
            <c:strRef>
              <c:f>Статистика!$A$52</c:f>
              <c:strCache>
                <c:ptCount val="1"/>
                <c:pt idx="0">
                  <c:v>6 баллов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Статистика!$B$52:$F$52</c:f>
            </c:numRef>
          </c:val>
        </c:ser>
        <c:ser>
          <c:idx val="2"/>
          <c:order val="2"/>
          <c:tx>
            <c:strRef>
              <c:f>Статистика!$A$53</c:f>
              <c:strCache>
                <c:ptCount val="1"/>
                <c:pt idx="0">
                  <c:v>5 баллов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Статистика!$B$53:$F$53</c:f>
            </c:numRef>
          </c:val>
        </c:ser>
        <c:ser>
          <c:idx val="3"/>
          <c:order val="3"/>
          <c:tx>
            <c:strRef>
              <c:f>Статистика!$A$54</c:f>
              <c:strCache>
                <c:ptCount val="1"/>
                <c:pt idx="0">
                  <c:v>4 балла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Статистика!$B$54:$F$54</c:f>
            </c:numRef>
          </c:val>
        </c:ser>
        <c:ser>
          <c:idx val="4"/>
          <c:order val="4"/>
          <c:tx>
            <c:strRef>
              <c:f>Статистика!$A$55</c:f>
              <c:strCache>
                <c:ptCount val="1"/>
                <c:pt idx="0">
                  <c:v>3 балла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Статистика!$B$55:$F$55</c:f>
            </c:numRef>
          </c:val>
        </c:ser>
        <c:ser>
          <c:idx val="5"/>
          <c:order val="5"/>
          <c:tx>
            <c:strRef>
              <c:f>Статистика!$A$56</c:f>
              <c:strCache>
                <c:ptCount val="1"/>
                <c:pt idx="0">
                  <c:v>2 балла</c:v>
                </c:pt>
              </c:strCache>
            </c:strRef>
          </c:tx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Статистика!$B$56:$F$56</c:f>
            </c:numRef>
          </c:val>
        </c:ser>
        <c:ser>
          <c:idx val="6"/>
          <c:order val="6"/>
          <c:tx>
            <c:strRef>
              <c:f>Статистика!$A$57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Статистика!$B$57:$F$57</c:f>
              <c:numCache>
                <c:formatCode>0.0%</c:formatCode>
                <c:ptCount val="5"/>
                <c:pt idx="0">
                  <c:v>0.5</c:v>
                </c:pt>
                <c:pt idx="1">
                  <c:v>0.25</c:v>
                </c:pt>
                <c:pt idx="2">
                  <c:v>1</c:v>
                </c:pt>
                <c:pt idx="3">
                  <c:v>0.5</c:v>
                </c:pt>
                <c:pt idx="4">
                  <c:v>0.5</c:v>
                </c:pt>
              </c:numCache>
            </c:numRef>
          </c:val>
        </c:ser>
        <c:ser>
          <c:idx val="7"/>
          <c:order val="7"/>
          <c:tx>
            <c:strRef>
              <c:f>Статистика!$A$58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Статистика!$B$58:$F$58</c:f>
              <c:numCache>
                <c:formatCode>0.0%</c:formatCode>
                <c:ptCount val="5"/>
                <c:pt idx="0">
                  <c:v>0.5</c:v>
                </c:pt>
                <c:pt idx="1">
                  <c:v>0.75000000000000011</c:v>
                </c:pt>
                <c:pt idx="2">
                  <c:v>0</c:v>
                </c:pt>
                <c:pt idx="3">
                  <c:v>0.5</c:v>
                </c:pt>
                <c:pt idx="4">
                  <c:v>0.5</c:v>
                </c:pt>
              </c:numCache>
            </c:numRef>
          </c:val>
        </c:ser>
        <c:ser>
          <c:idx val="8"/>
          <c:order val="8"/>
          <c:tx>
            <c:strRef>
              <c:f>Статистика!$A$59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Статистика!$B$59:$F$59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9"/>
          <c:order val="9"/>
          <c:tx>
            <c:strRef>
              <c:f>Статистика!$A$60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Статистика!$B$50:$F$50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Статистика!$B$60:$F$60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2898688"/>
        <c:axId val="102912384"/>
        <c:axId val="0"/>
      </c:bar3DChart>
      <c:catAx>
        <c:axId val="1028986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912384"/>
        <c:crosses val="autoZero"/>
        <c:auto val="1"/>
        <c:lblAlgn val="ctr"/>
        <c:lblOffset val="100"/>
        <c:tickLblSkip val="1"/>
        <c:tickMarkSkip val="1"/>
      </c:catAx>
      <c:valAx>
        <c:axId val="102912384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98688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619127249932392"/>
          <c:y val="0.41470647792175735"/>
          <c:w val="0.13619060285584342"/>
          <c:h val="0.2852945273646132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(лист 3)</a:t>
            </a:r>
          </a:p>
        </c:rich>
      </c:tx>
      <c:layout>
        <c:manualLayout>
          <c:xMode val="edge"/>
          <c:yMode val="edge"/>
          <c:x val="0.38798856053384212"/>
          <c:y val="1.3054830287206271E-2"/>
        </c:manualLayout>
      </c:layout>
      <c:spPr>
        <a:noFill/>
        <a:ln w="25400">
          <a:noFill/>
        </a:ln>
      </c:spPr>
    </c:title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4308865586273E-2"/>
          <c:y val="9.921671018276762E-2"/>
          <c:w val="0.79408960915157312"/>
          <c:h val="0.81201044386422949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Статистика!$A$82</c:f>
              <c:strCache>
                <c:ptCount val="1"/>
                <c:pt idx="0">
                  <c:v>6 баллов</c:v>
                </c:pt>
              </c:strCache>
            </c:strRef>
          </c:tx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Статистика!$B$82:$M$82</c:f>
            </c:numRef>
          </c:val>
        </c:ser>
        <c:ser>
          <c:idx val="1"/>
          <c:order val="1"/>
          <c:tx>
            <c:strRef>
              <c:f>Статистика!$A$83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Статистика!$B$83:$M$83</c:f>
            </c:numRef>
          </c:val>
        </c:ser>
        <c:ser>
          <c:idx val="2"/>
          <c:order val="2"/>
          <c:tx>
            <c:strRef>
              <c:f>Статистика!$A$84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Статистика!$B$84:$M$84</c:f>
            </c:numRef>
          </c:val>
        </c:ser>
        <c:ser>
          <c:idx val="3"/>
          <c:order val="3"/>
          <c:tx>
            <c:strRef>
              <c:f>Статистика!$A$85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Статистика!$B$85:$M$85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Статистика!$A$86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Статистика!$B$86:$M$86</c:f>
              <c:numCache>
                <c:formatCode>0.0%</c:formatCode>
                <c:ptCount val="12"/>
                <c:pt idx="0">
                  <c:v>0.5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0</c:v>
                </c:pt>
                <c:pt idx="5">
                  <c:v>0.75000000000000011</c:v>
                </c:pt>
                <c:pt idx="6">
                  <c:v>1</c:v>
                </c:pt>
                <c:pt idx="7">
                  <c:v>0.5</c:v>
                </c:pt>
                <c:pt idx="8">
                  <c:v>0</c:v>
                </c:pt>
                <c:pt idx="9">
                  <c:v>0.25</c:v>
                </c:pt>
                <c:pt idx="10">
                  <c:v>0.75000000000000011</c:v>
                </c:pt>
                <c:pt idx="11">
                  <c:v>1</c:v>
                </c:pt>
              </c:numCache>
            </c:numRef>
          </c:val>
        </c:ser>
        <c:ser>
          <c:idx val="5"/>
          <c:order val="5"/>
          <c:tx>
            <c:strRef>
              <c:f>Статистика!$A$87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Статистика!$B$87:$M$87</c:f>
              <c:numCache>
                <c:formatCode>0.0%</c:formatCode>
                <c:ptCount val="12"/>
                <c:pt idx="0">
                  <c:v>0.5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0.5</c:v>
                </c:pt>
                <c:pt idx="5">
                  <c:v>0.25</c:v>
                </c:pt>
                <c:pt idx="6">
                  <c:v>0</c:v>
                </c:pt>
                <c:pt idx="7">
                  <c:v>0.25</c:v>
                </c:pt>
                <c:pt idx="8">
                  <c:v>0</c:v>
                </c:pt>
                <c:pt idx="9">
                  <c:v>0.25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Статистика!$A$88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Статистика!$B$88:$M$88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0.25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</c:v>
                </c:pt>
              </c:numCache>
            </c:numRef>
          </c:val>
        </c:ser>
        <c:ser>
          <c:idx val="7"/>
          <c:order val="7"/>
          <c:tx>
            <c:strRef>
              <c:f>Статистика!$A$89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Статистика!$B$89:$M$89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8"/>
          <c:order val="8"/>
          <c:tx>
            <c:strRef>
              <c:f>Статистика!$A$90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Статистика!$B$81:$M$81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Статистика!$B$90:$M$90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hape val="box"/>
        <c:axId val="106808832"/>
        <c:axId val="106810368"/>
        <c:axId val="0"/>
      </c:bar3DChart>
      <c:catAx>
        <c:axId val="1068088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10368"/>
        <c:crosses val="autoZero"/>
        <c:auto val="1"/>
        <c:lblAlgn val="ctr"/>
        <c:lblOffset val="100"/>
        <c:tickLblSkip val="1"/>
        <c:tickMarkSkip val="1"/>
      </c:catAx>
      <c:valAx>
        <c:axId val="106810368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08832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00667302192568"/>
          <c:y val="0.34986945169712796"/>
          <c:w val="0.13632030505243095"/>
          <c:h val="0.3785900783289818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Набранные баллы</a:t>
            </a:r>
          </a:p>
        </c:rich>
      </c:tx>
      <c:layout>
        <c:manualLayout>
          <c:xMode val="edge"/>
          <c:yMode val="edge"/>
          <c:x val="0.42612011439466185"/>
          <c:y val="3.832752613240417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9103908484270731E-2"/>
          <c:y val="0.13588850174216033"/>
          <c:w val="0.93708293612964733"/>
          <c:h val="0.73170731707317116"/>
        </c:manualLayout>
      </c:layout>
      <c:lineChart>
        <c:grouping val="standard"/>
        <c:ser>
          <c:idx val="0"/>
          <c:order val="0"/>
          <c:tx>
            <c:strRef>
              <c:f>Статистика!$A$113</c:f>
              <c:strCache>
                <c:ptCount val="1"/>
                <c:pt idx="0">
                  <c:v>баллы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Статистика!$B$113:$AO$113</c:f>
              <c:numCache>
                <c:formatCode>General</c:formatCode>
                <c:ptCount val="4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 formatCode="@">
                  <c:v>14</c:v>
                </c:pt>
                <c:pt idx="15" formatCode="@">
                  <c:v>15</c:v>
                </c:pt>
                <c:pt idx="16" formatCode="@">
                  <c:v>16</c:v>
                </c:pt>
                <c:pt idx="17" formatCode="@">
                  <c:v>17</c:v>
                </c:pt>
                <c:pt idx="18" formatCode="@">
                  <c:v>18</c:v>
                </c:pt>
                <c:pt idx="19" formatCode="@">
                  <c:v>19</c:v>
                </c:pt>
                <c:pt idx="20" formatCode="@">
                  <c:v>20</c:v>
                </c:pt>
                <c:pt idx="21" formatCode="@">
                  <c:v>21</c:v>
                </c:pt>
                <c:pt idx="22" formatCode="@">
                  <c:v>22</c:v>
                </c:pt>
                <c:pt idx="23" formatCode="@">
                  <c:v>23</c:v>
                </c:pt>
                <c:pt idx="24" formatCode="@">
                  <c:v>24</c:v>
                </c:pt>
                <c:pt idx="25" formatCode="@">
                  <c:v>25</c:v>
                </c:pt>
                <c:pt idx="26" formatCode="@">
                  <c:v>26</c:v>
                </c:pt>
                <c:pt idx="27" formatCode="@">
                  <c:v>27</c:v>
                </c:pt>
                <c:pt idx="28" formatCode="@">
                  <c:v>28</c:v>
                </c:pt>
                <c:pt idx="29" formatCode="@">
                  <c:v>29</c:v>
                </c:pt>
                <c:pt idx="30" formatCode="@">
                  <c:v>30</c:v>
                </c:pt>
                <c:pt idx="31" formatCode="@">
                  <c:v>31</c:v>
                </c:pt>
                <c:pt idx="32" formatCode="@">
                  <c:v>32</c:v>
                </c:pt>
                <c:pt idx="33" formatCode="@">
                  <c:v>33</c:v>
                </c:pt>
                <c:pt idx="34" formatCode="@">
                  <c:v>34</c:v>
                </c:pt>
                <c:pt idx="35" formatCode="@">
                  <c:v>35</c:v>
                </c:pt>
                <c:pt idx="36" formatCode="@">
                  <c:v>36</c:v>
                </c:pt>
                <c:pt idx="37" formatCode="@">
                  <c:v>37</c:v>
                </c:pt>
                <c:pt idx="38" formatCode="@">
                  <c:v>38</c:v>
                </c:pt>
                <c:pt idx="39" formatCode="@">
                  <c:v>39</c:v>
                </c:pt>
              </c:numCache>
            </c:numRef>
          </c:cat>
          <c:val>
            <c:numRef>
              <c:f>Статистика!$B$114:$AO$114</c:f>
              <c:numCache>
                <c:formatCode>0.0%</c:formatCode>
                <c:ptCount val="4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0.5</c:v>
                </c:pt>
                <c:pt idx="22">
                  <c:v>0</c:v>
                </c:pt>
                <c:pt idx="23">
                  <c:v>0</c:v>
                </c:pt>
                <c:pt idx="24">
                  <c:v>0.25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0.25</c:v>
                </c:pt>
                <c:pt idx="33" formatCode="General">
                  <c:v>0</c:v>
                </c:pt>
                <c:pt idx="34" formatCode="General">
                  <c:v>0</c:v>
                </c:pt>
                <c:pt idx="35" formatCode="General">
                  <c:v>0</c:v>
                </c:pt>
                <c:pt idx="36" formatCode="General">
                  <c:v>0</c:v>
                </c:pt>
                <c:pt idx="37" formatCode="General">
                  <c:v>0</c:v>
                </c:pt>
                <c:pt idx="38" formatCode="General">
                  <c:v>0</c:v>
                </c:pt>
                <c:pt idx="39" formatCode="General">
                  <c:v>0</c:v>
                </c:pt>
              </c:numCache>
            </c:numRef>
          </c:val>
        </c:ser>
        <c:marker val="1"/>
        <c:axId val="111786240"/>
        <c:axId val="111788416"/>
      </c:lineChart>
      <c:catAx>
        <c:axId val="11178624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88416"/>
        <c:crosses val="autoZero"/>
        <c:lblAlgn val="ctr"/>
        <c:lblOffset val="100"/>
        <c:tickLblSkip val="1"/>
        <c:tickMarkSkip val="1"/>
      </c:catAx>
      <c:valAx>
        <c:axId val="111788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862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0.39426</cdr:x>
      <cdr:y>0.42512</cdr:y>
    </cdr:from>
    <cdr:to>
      <cdr:x>0.41507</cdr:x>
      <cdr:y>0.4769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53826" y="1477093"/>
          <a:ext cx="208426" cy="1795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0.44973</cdr:x>
      <cdr:y>0.47501</cdr:y>
    </cdr:from>
    <cdr:to>
      <cdr:x>0.47425</cdr:x>
      <cdr:y>0.53446</cdr:y>
    </cdr:to>
    <cdr:sp macro="" textlink="">
      <cdr:nvSpPr>
        <cdr:cNvPr id="819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05350" y="1546004"/>
          <a:ext cx="245409" cy="1931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0.46385</cdr:x>
      <cdr:y>0.46372</cdr:y>
    </cdr:from>
    <cdr:to>
      <cdr:x>0.4891</cdr:x>
      <cdr:y>0.52751</cdr:y>
    </cdr:to>
    <cdr:sp macro="" textlink="">
      <cdr:nvSpPr>
        <cdr:cNvPr id="92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42231" y="1699277"/>
          <a:ext cx="252603" cy="2333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2018-12-19T07:10:00Z</dcterms:created>
  <dcterms:modified xsi:type="dcterms:W3CDTF">2018-12-19T07:24:00Z</dcterms:modified>
</cp:coreProperties>
</file>