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Сулгачинская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Константинова И.И.-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ДэлэгээтУйбаан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Амгинский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(район)»</w:t>
      </w: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BB450B" w:rsidRPr="008C52A7" w:rsidRDefault="00BB450B" w:rsidP="00BB450B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BB450B" w:rsidRPr="008C52A7" w:rsidRDefault="00BB450B" w:rsidP="00BB450B">
      <w:pPr>
        <w:tabs>
          <w:tab w:val="left" w:pos="2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450B" w:rsidRPr="008C52A7" w:rsidRDefault="00BB450B" w:rsidP="00BB450B">
      <w:pPr>
        <w:tabs>
          <w:tab w:val="left" w:pos="2856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_______Никифоров А.И.</w:t>
      </w:r>
    </w:p>
    <w:p w:rsidR="00BB450B" w:rsidRPr="008C52A7" w:rsidRDefault="00BB450B" w:rsidP="00BB450B">
      <w:pPr>
        <w:tabs>
          <w:tab w:val="left" w:pos="2832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11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2018-2019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</w:t>
      </w: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proofErr w:type="gram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августа 2018 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Учитель: Антипина Пелагея Васильевна.</w:t>
      </w: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Сулгаччы</w:t>
      </w:r>
      <w:proofErr w:type="spellEnd"/>
    </w:p>
    <w:p w:rsidR="00BB450B" w:rsidRPr="008C52A7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BB450B" w:rsidRPr="008C52A7" w:rsidRDefault="00BB450B" w:rsidP="00BB4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0B" w:rsidRPr="00984405" w:rsidRDefault="00BB450B" w:rsidP="00BB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14D1A" w:rsidRPr="00014D1A" w:rsidRDefault="00014D1A" w:rsidP="00014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 xml:space="preserve">Рабочая программа  по русскому языку для 11 класс составлена на основе Закона РФ «Об Образовании»,  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 w:rsidRPr="00014D1A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014D1A">
        <w:rPr>
          <w:rFonts w:ascii="Times New Roman" w:hAnsi="Times New Roman" w:cs="Times New Roman"/>
          <w:sz w:val="24"/>
          <w:szCs w:val="24"/>
        </w:rPr>
        <w:t xml:space="preserve"> «Русский язык. Программа курса 10-11 клас</w:t>
      </w:r>
      <w:r>
        <w:rPr>
          <w:rFonts w:ascii="Times New Roman" w:hAnsi="Times New Roman" w:cs="Times New Roman"/>
          <w:sz w:val="24"/>
          <w:szCs w:val="24"/>
        </w:rPr>
        <w:t>сы»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14D1A">
        <w:rPr>
          <w:rFonts w:ascii="Times New Roman" w:hAnsi="Times New Roman" w:cs="Times New Roman"/>
          <w:sz w:val="24"/>
          <w:szCs w:val="24"/>
        </w:rPr>
        <w:t xml:space="preserve">чебник:  Н. Г. </w:t>
      </w:r>
      <w:proofErr w:type="spellStart"/>
      <w:r w:rsidRPr="00014D1A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014D1A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014D1A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014D1A">
        <w:rPr>
          <w:rFonts w:ascii="Times New Roman" w:hAnsi="Times New Roman" w:cs="Times New Roman"/>
          <w:sz w:val="24"/>
          <w:szCs w:val="24"/>
        </w:rPr>
        <w:t>.  Русский язык. 10-11 к</w:t>
      </w:r>
      <w:r>
        <w:rPr>
          <w:rFonts w:ascii="Times New Roman" w:hAnsi="Times New Roman" w:cs="Times New Roman"/>
          <w:sz w:val="24"/>
          <w:szCs w:val="24"/>
        </w:rPr>
        <w:t xml:space="preserve">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«Русское слово», 2017</w:t>
      </w:r>
      <w:r w:rsidRPr="00014D1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E153E8" w:rsidRPr="00E153E8">
        <w:t xml:space="preserve"> </w:t>
      </w:r>
      <w:r w:rsidR="00E153E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153E8" w:rsidRPr="00E153E8">
        <w:rPr>
          <w:rFonts w:ascii="Times New Roman" w:hAnsi="Times New Roman" w:cs="Times New Roman"/>
          <w:sz w:val="24"/>
          <w:szCs w:val="24"/>
        </w:rPr>
        <w:t>рассчитана на 35 часа. (1 час в неделю).</w:t>
      </w:r>
    </w:p>
    <w:p w:rsidR="00014D1A" w:rsidRPr="00014D1A" w:rsidRDefault="00014D1A" w:rsidP="00014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b/>
          <w:sz w:val="24"/>
          <w:szCs w:val="24"/>
        </w:rPr>
        <w:t>Цели</w:t>
      </w:r>
      <w:r w:rsidRPr="00014D1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</w:t>
      </w:r>
    </w:p>
    <w:p w:rsidR="00014D1A" w:rsidRPr="00014D1A" w:rsidRDefault="00014D1A" w:rsidP="00014D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014D1A" w:rsidRPr="00014D1A" w:rsidRDefault="00014D1A" w:rsidP="00014D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014D1A" w:rsidRPr="00014D1A" w:rsidRDefault="00014D1A" w:rsidP="00014D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факты;</w:t>
      </w:r>
    </w:p>
    <w:p w:rsidR="00E153E8" w:rsidRPr="00E153E8" w:rsidRDefault="00014D1A" w:rsidP="00E153E8">
      <w:pPr>
        <w:pStyle w:val="a4"/>
        <w:numPr>
          <w:ilvl w:val="0"/>
          <w:numId w:val="1"/>
        </w:numPr>
        <w:tabs>
          <w:tab w:val="left" w:pos="44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3E8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речевой практике.</w:t>
      </w:r>
      <w:r w:rsidRPr="00E1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3E8" w:rsidRDefault="00E153E8" w:rsidP="00E153E8">
      <w:pPr>
        <w:pStyle w:val="a4"/>
        <w:tabs>
          <w:tab w:val="left" w:pos="4469"/>
        </w:tabs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6B3" w:rsidRPr="00E153E8" w:rsidRDefault="005D56B3" w:rsidP="00E153E8">
      <w:pPr>
        <w:pStyle w:val="a4"/>
        <w:tabs>
          <w:tab w:val="left" w:pos="4469"/>
        </w:tabs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E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D56B3" w:rsidRPr="005D56B3" w:rsidRDefault="00014D1A" w:rsidP="005D56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 и пунктуация</w:t>
      </w:r>
    </w:p>
    <w:p w:rsidR="00BD690A" w:rsidRDefault="005D56B3" w:rsidP="00BD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Основные понятия синтаксиса и пунктуации. Основные синтаксические единицы. Основные принципы р</w:t>
      </w:r>
      <w:r>
        <w:rPr>
          <w:rFonts w:ascii="Times New Roman" w:hAnsi="Times New Roman" w:cs="Times New Roman"/>
          <w:sz w:val="24"/>
          <w:szCs w:val="24"/>
        </w:rPr>
        <w:t>усской пунктуации. Пунктуацион</w:t>
      </w:r>
      <w:r w:rsidR="00BD690A">
        <w:rPr>
          <w:rFonts w:ascii="Times New Roman" w:hAnsi="Times New Roman" w:cs="Times New Roman"/>
          <w:sz w:val="24"/>
          <w:szCs w:val="24"/>
        </w:rPr>
        <w:t xml:space="preserve">ный анализ. </w:t>
      </w:r>
    </w:p>
    <w:p w:rsidR="005D56B3" w:rsidRPr="005D56B3" w:rsidRDefault="005D56B3" w:rsidP="00BD69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Словосочетание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Классификация словосочетаний. Виды синтаксической связи. Синтаксический разбор словосочетания.</w:t>
      </w:r>
    </w:p>
    <w:p w:rsidR="005D56B3" w:rsidRPr="005D56B3" w:rsidRDefault="005D56B3" w:rsidP="005D56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Предложение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Понятие о предложении. Классификация предложений. Предложения простые и сложные.</w:t>
      </w:r>
    </w:p>
    <w:p w:rsidR="005D56B3" w:rsidRPr="005D56B3" w:rsidRDefault="005D56B3" w:rsidP="005D56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Простое предложение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Виды предложений по структуре. Двусоставные и односоставные предложения. Главные члены предло</w:t>
      </w:r>
      <w:r>
        <w:rPr>
          <w:rFonts w:ascii="Times New Roman" w:hAnsi="Times New Roman" w:cs="Times New Roman"/>
          <w:sz w:val="24"/>
          <w:szCs w:val="24"/>
        </w:rPr>
        <w:t xml:space="preserve">жения. Тире между подлежащим и </w:t>
      </w:r>
      <w:r w:rsidRPr="005D56B3">
        <w:rPr>
          <w:rFonts w:ascii="Times New Roman" w:hAnsi="Times New Roman" w:cs="Times New Roman"/>
          <w:sz w:val="24"/>
          <w:szCs w:val="24"/>
        </w:rPr>
        <w:t>сказуемым. Распространенные и нераспространенные предложения. Второстепенные члены предложения. Полные и неполные предложения.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Тире в неполном предложении. Соединительное тире. Интонационное тире.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Порядок слов в простом предложении. Инверсия.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Синонимия разных типов простого предложения.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Простое осложненное предложение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Синтаксический разбор простого предложения.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Однородные члены предложения. Знаки препинания в предложениях с однородными членами. Знаки преп</w:t>
      </w:r>
      <w:r>
        <w:rPr>
          <w:rFonts w:ascii="Times New Roman" w:hAnsi="Times New Roman" w:cs="Times New Roman"/>
          <w:sz w:val="24"/>
          <w:szCs w:val="24"/>
        </w:rPr>
        <w:t>инания при однородных и неодно</w:t>
      </w:r>
      <w:r w:rsidRPr="005D56B3">
        <w:rPr>
          <w:rFonts w:ascii="Times New Roman" w:hAnsi="Times New Roman" w:cs="Times New Roman"/>
          <w:sz w:val="24"/>
          <w:szCs w:val="24"/>
        </w:rPr>
        <w:t>родных определениях. Знаки препинания при однородных и неоднородных приложениях. Знаки препинан</w:t>
      </w:r>
      <w:r>
        <w:rPr>
          <w:rFonts w:ascii="Times New Roman" w:hAnsi="Times New Roman" w:cs="Times New Roman"/>
          <w:sz w:val="24"/>
          <w:szCs w:val="24"/>
        </w:rPr>
        <w:t>ия при однородных членах, соеди</w:t>
      </w:r>
      <w:r w:rsidRPr="005D56B3">
        <w:rPr>
          <w:rFonts w:ascii="Times New Roman" w:hAnsi="Times New Roman" w:cs="Times New Roman"/>
          <w:sz w:val="24"/>
          <w:szCs w:val="24"/>
        </w:rPr>
        <w:t>ненных неповторяющимися союзами. Знаки препинания при однородных членах, соединенных повторяющимися и парными союзами.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Обобщающие слова при однородных членах. Знаки препинания при обобщающих словах.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Обособленные члены предложения. Знаки препинания при обособленных членах предложения. Обособле</w:t>
      </w:r>
      <w:r>
        <w:rPr>
          <w:rFonts w:ascii="Times New Roman" w:hAnsi="Times New Roman" w:cs="Times New Roman"/>
          <w:sz w:val="24"/>
          <w:szCs w:val="24"/>
        </w:rPr>
        <w:t>нные и необособленные определе</w:t>
      </w:r>
      <w:r w:rsidRPr="005D56B3">
        <w:rPr>
          <w:rFonts w:ascii="Times New Roman" w:hAnsi="Times New Roman" w:cs="Times New Roman"/>
          <w:sz w:val="24"/>
          <w:szCs w:val="24"/>
        </w:rPr>
        <w:t>ния. Обособленные приложения. Обособленные обстоятельства. Обособленные дополнения. Уточняю</w:t>
      </w:r>
      <w:r>
        <w:rPr>
          <w:rFonts w:ascii="Times New Roman" w:hAnsi="Times New Roman" w:cs="Times New Roman"/>
          <w:sz w:val="24"/>
          <w:szCs w:val="24"/>
        </w:rPr>
        <w:t>щие, пояснительные и присоедини</w:t>
      </w:r>
      <w:r w:rsidRPr="005D56B3">
        <w:rPr>
          <w:rFonts w:ascii="Times New Roman" w:hAnsi="Times New Roman" w:cs="Times New Roman"/>
          <w:sz w:val="24"/>
          <w:szCs w:val="24"/>
        </w:rPr>
        <w:t>тельные члены предложения.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Параллельные синтаксические конструкции.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Знаки препинания при сравнительном обороте.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lastRenderedPageBreak/>
        <w:t>Знаки препинания при словах и конструкциях, грамматически не связанных с предложением. Знаки препинания п</w:t>
      </w:r>
      <w:r>
        <w:rPr>
          <w:rFonts w:ascii="Times New Roman" w:hAnsi="Times New Roman" w:cs="Times New Roman"/>
          <w:sz w:val="24"/>
          <w:szCs w:val="24"/>
        </w:rPr>
        <w:t>ри обращениях. Знаки пре</w:t>
      </w:r>
      <w:r w:rsidRPr="005D56B3">
        <w:rPr>
          <w:rFonts w:ascii="Times New Roman" w:hAnsi="Times New Roman" w:cs="Times New Roman"/>
          <w:sz w:val="24"/>
          <w:szCs w:val="24"/>
        </w:rPr>
        <w:t>пинания при вводных словах и словосочетаниях. Знаки препинания при вставных конструкциях. Знаки препинания при междометиях.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Утвердительные, отрицательные, вопросительно-восклицательные слова.</w:t>
      </w:r>
    </w:p>
    <w:p w:rsidR="005D56B3" w:rsidRPr="005D56B3" w:rsidRDefault="005D56B3" w:rsidP="005D56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Сложное предложение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Понятие о сложном предложении.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Знаки препинания в сложносочиненном предложении. Синтаксический разбор сложносочиненного предложения.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Знаки препинания в сложноподчиненном предложении с одним придаточным. Синтаксический разбор с</w:t>
      </w:r>
      <w:r>
        <w:rPr>
          <w:rFonts w:ascii="Times New Roman" w:hAnsi="Times New Roman" w:cs="Times New Roman"/>
          <w:sz w:val="24"/>
          <w:szCs w:val="24"/>
        </w:rPr>
        <w:t xml:space="preserve">ложноподчиненного предложения с </w:t>
      </w:r>
      <w:r w:rsidRPr="005D56B3">
        <w:rPr>
          <w:rFonts w:ascii="Times New Roman" w:hAnsi="Times New Roman" w:cs="Times New Roman"/>
          <w:sz w:val="24"/>
          <w:szCs w:val="24"/>
        </w:rPr>
        <w:t>одним придаточным.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 xml:space="preserve">Знаки препинания в сложноподчиненном предложении с несколькими придаточными. Синтаксический </w:t>
      </w:r>
      <w:r>
        <w:rPr>
          <w:rFonts w:ascii="Times New Roman" w:hAnsi="Times New Roman" w:cs="Times New Roman"/>
          <w:sz w:val="24"/>
          <w:szCs w:val="24"/>
        </w:rPr>
        <w:t>разбор сложноподчиненного пред</w:t>
      </w:r>
      <w:r w:rsidRPr="005D56B3">
        <w:rPr>
          <w:rFonts w:ascii="Times New Roman" w:hAnsi="Times New Roman" w:cs="Times New Roman"/>
          <w:sz w:val="24"/>
          <w:szCs w:val="24"/>
        </w:rPr>
        <w:t>ложения с несколькими придаточными.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 xml:space="preserve">Знаки препинания в бессоюзном сложном предложении. Запятая и точка с запятой в бессоюзном сложном </w:t>
      </w:r>
      <w:r>
        <w:rPr>
          <w:rFonts w:ascii="Times New Roman" w:hAnsi="Times New Roman" w:cs="Times New Roman"/>
          <w:sz w:val="24"/>
          <w:szCs w:val="24"/>
        </w:rPr>
        <w:t>предложении. Двоеточие в бессо</w:t>
      </w:r>
      <w:r w:rsidRPr="005D56B3">
        <w:rPr>
          <w:rFonts w:ascii="Times New Roman" w:hAnsi="Times New Roman" w:cs="Times New Roman"/>
          <w:sz w:val="24"/>
          <w:szCs w:val="24"/>
        </w:rPr>
        <w:t>юзном сложном предложении. Тире в бессоюзном сложном предложении. Синтаксический разбор бессоюзного сложного предложения.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Период. Знаки препинания в периоде.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Синонимия разных типов сложного предложения.</w:t>
      </w:r>
    </w:p>
    <w:p w:rsidR="005D56B3" w:rsidRPr="005D56B3" w:rsidRDefault="005D56B3" w:rsidP="00BD69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Предложения с чужой речью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5D56B3" w:rsidRPr="005D56B3" w:rsidRDefault="005D56B3" w:rsidP="00BD69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Употребление знаков препинания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Сочетание знаков препинания. Вопросительный и восклицательный знаки. Запятая и тире. Многоточие и другие знаки препинания. Скобки и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другие знаки препинания. Кавычки и другие знаки препинания. Факультативные знаки препинания. Авторская пунктуация.</w:t>
      </w:r>
    </w:p>
    <w:p w:rsidR="005D56B3" w:rsidRPr="005D56B3" w:rsidRDefault="00014D1A" w:rsidP="005D56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Культура речи как раздел науки о языке, изучающий правильность и чистоту речи. Культура речи и её</w:t>
      </w:r>
      <w:r>
        <w:rPr>
          <w:rFonts w:ascii="Times New Roman" w:hAnsi="Times New Roman" w:cs="Times New Roman"/>
          <w:sz w:val="24"/>
          <w:szCs w:val="24"/>
        </w:rPr>
        <w:t xml:space="preserve"> основные аспекты: нормативный, </w:t>
      </w:r>
      <w:r w:rsidRPr="005D56B3">
        <w:rPr>
          <w:rFonts w:ascii="Times New Roman" w:hAnsi="Times New Roman" w:cs="Times New Roman"/>
          <w:sz w:val="24"/>
          <w:szCs w:val="24"/>
        </w:rPr>
        <w:t>коммуникативный, этический. Соблюдение норм речевого поведения в различных ситуациях и сферах общения. Основные коммуника</w:t>
      </w:r>
      <w:r>
        <w:rPr>
          <w:rFonts w:ascii="Times New Roman" w:hAnsi="Times New Roman" w:cs="Times New Roman"/>
          <w:sz w:val="24"/>
          <w:szCs w:val="24"/>
        </w:rPr>
        <w:t>тив</w:t>
      </w:r>
      <w:r w:rsidRPr="005D56B3">
        <w:rPr>
          <w:rFonts w:ascii="Times New Roman" w:hAnsi="Times New Roman" w:cs="Times New Roman"/>
          <w:sz w:val="24"/>
          <w:szCs w:val="24"/>
        </w:rPr>
        <w:t>ные качества речи и их оценка. Причины коммуникативных неудач, их предупреждение и преодоление. Ку</w:t>
      </w:r>
      <w:r>
        <w:rPr>
          <w:rFonts w:ascii="Times New Roman" w:hAnsi="Times New Roman" w:cs="Times New Roman"/>
          <w:sz w:val="24"/>
          <w:szCs w:val="24"/>
        </w:rPr>
        <w:t>льтура учебно-научного и делово</w:t>
      </w:r>
      <w:r w:rsidRPr="005D56B3">
        <w:rPr>
          <w:rFonts w:ascii="Times New Roman" w:hAnsi="Times New Roman" w:cs="Times New Roman"/>
          <w:sz w:val="24"/>
          <w:szCs w:val="24"/>
        </w:rPr>
        <w:t>го общения (устная и письменная формы). Культура публичной речи. Культура разговорной речи. Культура письменной речи.</w:t>
      </w:r>
    </w:p>
    <w:p w:rsidR="00014D1A" w:rsidRDefault="00014D1A" w:rsidP="00014D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Стилистика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Стилистика как раздел науки о языке, который изучает стили языка и стили речи, а также изобраз</w:t>
      </w:r>
      <w:r>
        <w:rPr>
          <w:rFonts w:ascii="Times New Roman" w:hAnsi="Times New Roman" w:cs="Times New Roman"/>
          <w:sz w:val="24"/>
          <w:szCs w:val="24"/>
        </w:rPr>
        <w:t>ительно-выразительные средства</w:t>
      </w:r>
      <w:r w:rsidRPr="005D56B3">
        <w:rPr>
          <w:rFonts w:ascii="Times New Roman" w:hAnsi="Times New Roman" w:cs="Times New Roman"/>
          <w:sz w:val="24"/>
          <w:szCs w:val="24"/>
        </w:rPr>
        <w:t>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Функциональные стили. Классификация функциональных стилей. Научный стиль. Официально-деловой стиль. Публицистический стиль.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Разговорный стиль. Особенности литературно-художественной речи.</w:t>
      </w:r>
    </w:p>
    <w:p w:rsidR="005D56B3" w:rsidRPr="005D56B3" w:rsidRDefault="005D56B3" w:rsidP="005D5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Текст. Закономерности построения текста. Функционально-смысловые типы речи: повествование, описа</w:t>
      </w:r>
      <w:r>
        <w:rPr>
          <w:rFonts w:ascii="Times New Roman" w:hAnsi="Times New Roman" w:cs="Times New Roman"/>
          <w:sz w:val="24"/>
          <w:szCs w:val="24"/>
        </w:rPr>
        <w:t>ние, рассуждение. Информацион</w:t>
      </w:r>
      <w:r w:rsidRPr="005D56B3">
        <w:rPr>
          <w:rFonts w:ascii="Times New Roman" w:hAnsi="Times New Roman" w:cs="Times New Roman"/>
          <w:sz w:val="24"/>
          <w:szCs w:val="24"/>
        </w:rPr>
        <w:t>ная переработка текста. Анализ текстов разных стилей и жанров.</w:t>
      </w:r>
    </w:p>
    <w:p w:rsidR="005D56B3" w:rsidRPr="005D56B3" w:rsidRDefault="00014D1A" w:rsidP="005D56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истории языкознания</w:t>
      </w:r>
    </w:p>
    <w:p w:rsidR="00014D1A" w:rsidRDefault="005D56B3" w:rsidP="00014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6B3">
        <w:rPr>
          <w:rFonts w:ascii="Times New Roman" w:hAnsi="Times New Roman" w:cs="Times New Roman"/>
          <w:sz w:val="24"/>
          <w:szCs w:val="24"/>
        </w:rPr>
        <w:t>М.В. Ломоносов. А.Х. Востоков. Ф.И. Буслаев. В.И. Даль. Я.К. Грот. А.А. Шахматов. Л.В. Щерба. Д.Н. Уша</w:t>
      </w:r>
      <w:r>
        <w:rPr>
          <w:rFonts w:ascii="Times New Roman" w:hAnsi="Times New Roman" w:cs="Times New Roman"/>
          <w:sz w:val="24"/>
          <w:szCs w:val="24"/>
        </w:rPr>
        <w:t>ков. В.В. Виноградов. С.И. Оже</w:t>
      </w:r>
      <w:r w:rsidRPr="005D56B3">
        <w:rPr>
          <w:rFonts w:ascii="Times New Roman" w:hAnsi="Times New Roman" w:cs="Times New Roman"/>
          <w:sz w:val="24"/>
          <w:szCs w:val="24"/>
        </w:rPr>
        <w:t>гов.</w:t>
      </w:r>
    </w:p>
    <w:p w:rsidR="00E153E8" w:rsidRDefault="00E153E8" w:rsidP="00014D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3E8" w:rsidRDefault="00E153E8" w:rsidP="00014D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3E8" w:rsidRDefault="00E153E8" w:rsidP="00014D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3E8" w:rsidRDefault="00E153E8" w:rsidP="00014D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D1A" w:rsidRPr="00014D1A" w:rsidRDefault="00014D1A" w:rsidP="00014D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1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014D1A" w:rsidRPr="00014D1A" w:rsidRDefault="00014D1A" w:rsidP="00014D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 xml:space="preserve">воспитать гражданина и патриота; </w:t>
      </w:r>
    </w:p>
    <w:p w:rsidR="00014D1A" w:rsidRPr="00014D1A" w:rsidRDefault="00014D1A" w:rsidP="00014D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>сформировать предс</w:t>
      </w:r>
      <w:r>
        <w:rPr>
          <w:rFonts w:ascii="Times New Roman" w:hAnsi="Times New Roman" w:cs="Times New Roman"/>
          <w:sz w:val="24"/>
          <w:szCs w:val="24"/>
        </w:rPr>
        <w:t>тавления о русском языке как ду</w:t>
      </w:r>
      <w:r w:rsidRPr="00014D1A">
        <w:rPr>
          <w:rFonts w:ascii="Times New Roman" w:hAnsi="Times New Roman" w:cs="Times New Roman"/>
          <w:sz w:val="24"/>
          <w:szCs w:val="24"/>
        </w:rPr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014D1A" w:rsidRPr="00014D1A" w:rsidRDefault="00014D1A" w:rsidP="00014D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014D1A" w:rsidRPr="00014D1A" w:rsidRDefault="00014D1A" w:rsidP="00014D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>углубить знаний о лингвистике как науке; языке к</w:t>
      </w:r>
      <w:r>
        <w:rPr>
          <w:rFonts w:ascii="Times New Roman" w:hAnsi="Times New Roman" w:cs="Times New Roman"/>
          <w:sz w:val="24"/>
          <w:szCs w:val="24"/>
        </w:rPr>
        <w:t>ак многофункциональной развиваю</w:t>
      </w:r>
      <w:r w:rsidRPr="00014D1A">
        <w:rPr>
          <w:rFonts w:ascii="Times New Roman" w:hAnsi="Times New Roman" w:cs="Times New Roman"/>
          <w:sz w:val="24"/>
          <w:szCs w:val="24"/>
        </w:rPr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</w:t>
      </w:r>
      <w:r>
        <w:rPr>
          <w:rFonts w:ascii="Times New Roman" w:hAnsi="Times New Roman" w:cs="Times New Roman"/>
          <w:sz w:val="24"/>
          <w:szCs w:val="24"/>
        </w:rPr>
        <w:t>мах речевого поведения в различ</w:t>
      </w:r>
      <w:r w:rsidRPr="00014D1A">
        <w:rPr>
          <w:rFonts w:ascii="Times New Roman" w:hAnsi="Times New Roman" w:cs="Times New Roman"/>
          <w:sz w:val="24"/>
          <w:szCs w:val="24"/>
        </w:rPr>
        <w:t>ных сферах и ситуациях общения;</w:t>
      </w:r>
    </w:p>
    <w:p w:rsidR="00014D1A" w:rsidRPr="00014D1A" w:rsidRDefault="00014D1A" w:rsidP="00014D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</w:t>
      </w:r>
      <w:r>
        <w:rPr>
          <w:rFonts w:ascii="Times New Roman" w:hAnsi="Times New Roman" w:cs="Times New Roman"/>
          <w:sz w:val="24"/>
          <w:szCs w:val="24"/>
        </w:rPr>
        <w:t>обходимых случаях давать истори</w:t>
      </w:r>
      <w:r w:rsidRPr="00014D1A">
        <w:rPr>
          <w:rFonts w:ascii="Times New Roman" w:hAnsi="Times New Roman" w:cs="Times New Roman"/>
          <w:sz w:val="24"/>
          <w:szCs w:val="24"/>
        </w:rPr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</w:t>
      </w:r>
      <w:r>
        <w:rPr>
          <w:rFonts w:ascii="Times New Roman" w:hAnsi="Times New Roman" w:cs="Times New Roman"/>
          <w:sz w:val="24"/>
          <w:szCs w:val="24"/>
        </w:rPr>
        <w:t>раничивать варианты норм и рече</w:t>
      </w:r>
      <w:r w:rsidRPr="00014D1A">
        <w:rPr>
          <w:rFonts w:ascii="Times New Roman" w:hAnsi="Times New Roman" w:cs="Times New Roman"/>
          <w:sz w:val="24"/>
          <w:szCs w:val="24"/>
        </w:rPr>
        <w:t>вые нарушения;</w:t>
      </w:r>
    </w:p>
    <w:p w:rsidR="00014D1A" w:rsidRPr="00014D1A" w:rsidRDefault="00014D1A" w:rsidP="00014D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1A">
        <w:rPr>
          <w:rFonts w:ascii="Times New Roman" w:hAnsi="Times New Roman" w:cs="Times New Roman"/>
          <w:sz w:val="24"/>
          <w:szCs w:val="24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целесообразное использование языка в различных сферах и ситуациях общения.</w:t>
      </w:r>
    </w:p>
    <w:p w:rsidR="005A2C46" w:rsidRDefault="009A7C9C" w:rsidP="00014D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A7C9C" w:rsidRPr="009A7C9C" w:rsidRDefault="009A7C9C" w:rsidP="009A7C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951"/>
        <w:gridCol w:w="3175"/>
      </w:tblGrid>
      <w:tr w:rsidR="009A7C9C" w:rsidTr="00600AAD">
        <w:tc>
          <w:tcPr>
            <w:tcW w:w="445" w:type="dxa"/>
          </w:tcPr>
          <w:p w:rsidR="009A7C9C" w:rsidRDefault="009A7C9C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1" w:type="dxa"/>
          </w:tcPr>
          <w:p w:rsidR="009A7C9C" w:rsidRDefault="009A7C9C" w:rsidP="009A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75" w:type="dxa"/>
          </w:tcPr>
          <w:p w:rsidR="009A7C9C" w:rsidRDefault="009A7C9C" w:rsidP="009A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A7C9C" w:rsidTr="00600AAD">
        <w:tc>
          <w:tcPr>
            <w:tcW w:w="445" w:type="dxa"/>
          </w:tcPr>
          <w:p w:rsidR="009A7C9C" w:rsidRDefault="009A7C9C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</w:tcPr>
          <w:p w:rsidR="009A7C9C" w:rsidRDefault="00600AAD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AD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Повторение </w:t>
            </w:r>
            <w:proofErr w:type="gramStart"/>
            <w:r w:rsidRPr="00600AA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0AAD">
              <w:rPr>
                <w:rFonts w:ascii="Times New Roman" w:hAnsi="Times New Roman" w:cs="Times New Roman"/>
                <w:sz w:val="24"/>
                <w:szCs w:val="24"/>
              </w:rPr>
              <w:t xml:space="preserve"> в 5-10 классах</w:t>
            </w:r>
          </w:p>
        </w:tc>
        <w:tc>
          <w:tcPr>
            <w:tcW w:w="3175" w:type="dxa"/>
          </w:tcPr>
          <w:p w:rsidR="009A7C9C" w:rsidRDefault="009A7C9C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A7C9C" w:rsidTr="00600AAD">
        <w:tc>
          <w:tcPr>
            <w:tcW w:w="445" w:type="dxa"/>
          </w:tcPr>
          <w:p w:rsidR="009A7C9C" w:rsidRDefault="00600AAD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</w:tcPr>
          <w:p w:rsidR="009A7C9C" w:rsidRDefault="009A7C9C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9C">
              <w:rPr>
                <w:rFonts w:ascii="Times New Roman" w:hAnsi="Times New Roman" w:cs="Times New Roman"/>
                <w:sz w:val="24"/>
                <w:szCs w:val="24"/>
              </w:rPr>
              <w:t>Стилистика</w:t>
            </w:r>
            <w:r w:rsidR="0060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AAD">
              <w:t xml:space="preserve"> </w:t>
            </w:r>
            <w:r w:rsidR="00600AAD" w:rsidRPr="00600AAD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</w:t>
            </w:r>
          </w:p>
        </w:tc>
        <w:tc>
          <w:tcPr>
            <w:tcW w:w="3175" w:type="dxa"/>
          </w:tcPr>
          <w:p w:rsidR="009A7C9C" w:rsidRDefault="00600AAD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7C9C" w:rsidTr="00600AAD">
        <w:tc>
          <w:tcPr>
            <w:tcW w:w="445" w:type="dxa"/>
          </w:tcPr>
          <w:p w:rsidR="009A7C9C" w:rsidRDefault="009A7C9C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9A7C9C" w:rsidRDefault="009A7C9C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3175" w:type="dxa"/>
          </w:tcPr>
          <w:p w:rsidR="009A7C9C" w:rsidRDefault="009A7C9C" w:rsidP="009A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A7C9C" w:rsidRDefault="009A7C9C" w:rsidP="009A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D47" w:rsidRDefault="00510D47" w:rsidP="009A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3E8" w:rsidRPr="00000A95" w:rsidRDefault="00E153E8" w:rsidP="00E153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95">
        <w:rPr>
          <w:rFonts w:ascii="Times New Roman" w:hAnsi="Times New Roman" w:cs="Times New Roman"/>
          <w:b/>
          <w:sz w:val="24"/>
          <w:szCs w:val="24"/>
        </w:rPr>
        <w:t>Особенности класса</w:t>
      </w:r>
    </w:p>
    <w:p w:rsidR="00014D1A" w:rsidRPr="00014D1A" w:rsidRDefault="00E153E8" w:rsidP="00E1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9 учащихся: 4 девочек, 5</w:t>
      </w:r>
      <w:r w:rsidRPr="00E153E8">
        <w:rPr>
          <w:rFonts w:ascii="Times New Roman" w:hAnsi="Times New Roman" w:cs="Times New Roman"/>
          <w:sz w:val="24"/>
          <w:szCs w:val="24"/>
        </w:rPr>
        <w:t xml:space="preserve"> мальчика. На момент оконч</w:t>
      </w:r>
      <w:r>
        <w:rPr>
          <w:rFonts w:ascii="Times New Roman" w:hAnsi="Times New Roman" w:cs="Times New Roman"/>
          <w:sz w:val="24"/>
          <w:szCs w:val="24"/>
        </w:rPr>
        <w:t>ания предыдущего учебного года 4</w:t>
      </w:r>
      <w:r w:rsidRPr="00E153E8">
        <w:rPr>
          <w:rFonts w:ascii="Times New Roman" w:hAnsi="Times New Roman" w:cs="Times New Roman"/>
          <w:sz w:val="24"/>
          <w:szCs w:val="24"/>
        </w:rPr>
        <w:t xml:space="preserve"> обучались на «4». В целом класс успешно завершил программу предыдущего учебного цикла. Уровень подготовки учащихся позволяет начать освоение курса или следующего образовательного этапа и не требует коррекции в содержании.</w:t>
      </w:r>
    </w:p>
    <w:p w:rsidR="00014D1A" w:rsidRPr="00014D1A" w:rsidRDefault="00014D1A" w:rsidP="00014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D1A" w:rsidRPr="00014D1A" w:rsidRDefault="00014D1A" w:rsidP="00014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D47" w:rsidRDefault="00510D47" w:rsidP="009A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10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176" w:tblpY="-693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776"/>
        <w:gridCol w:w="1276"/>
        <w:gridCol w:w="2977"/>
        <w:gridCol w:w="3827"/>
        <w:gridCol w:w="1276"/>
        <w:gridCol w:w="1275"/>
      </w:tblGrid>
      <w:tr w:rsidR="000719B5" w:rsidRPr="00000A95" w:rsidTr="00DC797E">
        <w:trPr>
          <w:cantSplit/>
          <w:trHeight w:val="701"/>
        </w:trPr>
        <w:tc>
          <w:tcPr>
            <w:tcW w:w="619" w:type="dxa"/>
            <w:vMerge w:val="restart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76" w:type="dxa"/>
            <w:vMerge w:val="restart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977" w:type="dxa"/>
            <w:vMerge w:val="restart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827" w:type="dxa"/>
            <w:vMerge w:val="restart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 к уровню подготовки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19B5" w:rsidRPr="00000A95" w:rsidTr="00DC797E">
        <w:trPr>
          <w:cantSplit/>
          <w:trHeight w:val="333"/>
        </w:trPr>
        <w:tc>
          <w:tcPr>
            <w:tcW w:w="619" w:type="dxa"/>
            <w:vMerge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6" w:type="dxa"/>
            <w:vMerge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77CAB" w:rsidRPr="00000A95" w:rsidTr="003559C8">
        <w:trPr>
          <w:cantSplit/>
          <w:trHeight w:val="333"/>
        </w:trPr>
        <w:tc>
          <w:tcPr>
            <w:tcW w:w="15026" w:type="dxa"/>
            <w:gridSpan w:val="7"/>
            <w:vAlign w:val="center"/>
          </w:tcPr>
          <w:p w:rsidR="00777CAB" w:rsidRPr="00000A95" w:rsidRDefault="00777CAB" w:rsidP="00777CAB">
            <w:pPr>
              <w:tabs>
                <w:tab w:val="left" w:pos="6293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полугодие (16 ч)</w:t>
            </w:r>
          </w:p>
        </w:tc>
      </w:tr>
      <w:tr w:rsidR="000719B5" w:rsidRPr="00000A95" w:rsidTr="00DC797E">
        <w:trPr>
          <w:cantSplit/>
          <w:trHeight w:val="1556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русского языкоз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нания.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Предмет лингвистики. Общественная природа и функции языка, его внутренняя структу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ра.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before="14"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000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опознавать язы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ковые единицы, прово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различные виды их анализа</w:t>
            </w:r>
            <w:r w:rsidR="00DC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411"/>
        </w:trPr>
        <w:tc>
          <w:tcPr>
            <w:tcW w:w="15026" w:type="dxa"/>
            <w:gridSpan w:val="7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Синтаксис и пунктуация. Повторение </w:t>
            </w:r>
            <w:proofErr w:type="gramStart"/>
            <w:r w:rsidRPr="00000A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000A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5-10 классах (28 часов)</w:t>
            </w:r>
          </w:p>
        </w:tc>
      </w:tr>
      <w:tr w:rsidR="00000A95" w:rsidRPr="00000A95" w:rsidTr="00DC797E">
        <w:trPr>
          <w:cantSplit/>
          <w:trHeight w:val="1784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ципы русской пунктуации. 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основных направле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в истории русской пунктуации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(логическое, синтаксическое, </w:t>
            </w:r>
            <w:proofErr w:type="gramEnd"/>
          </w:p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инто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национное).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принци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 русской пунктуации.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системе правил поста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новки знаков препинания.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</w:t>
            </w:r>
            <w:proofErr w:type="spell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в прак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тике </w:t>
            </w:r>
          </w:p>
          <w:p w:rsidR="00000A95" w:rsidRPr="00DC797E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письма пунктуаци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онные нормы современ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русского литератур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языка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Словосочетание как синтаксиче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ская единица. Виды синтакси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ческой связи. 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Срез знаний 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углубле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сведений о словосо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четании; подбор сино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нимов; виды связи слов в словосочетаниях. Предложение как основ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единица языка; сред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 выражения мысли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слово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сочетаний, отношения между компонентами словосочетания; отличие от слова и предложения; способы выражения.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вычленять сло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восочетание из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жения; подбирать сино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нимичные словосочета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как средство вырази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речи; делать разбор словосочетаний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819"/>
        </w:trPr>
        <w:tc>
          <w:tcPr>
            <w:tcW w:w="619" w:type="dxa"/>
            <w:vAlign w:val="center"/>
          </w:tcPr>
          <w:p w:rsidR="00000A95" w:rsidRPr="00000A95" w:rsidRDefault="006608D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жение как син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таксическая еди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ница. Классифи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кация предложе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ний. Простое предложение.</w:t>
            </w:r>
          </w:p>
          <w:p w:rsidR="00000A95" w:rsidRPr="00000A95" w:rsidRDefault="00000A95" w:rsidP="006608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повествователь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ные, вопроси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тельные, побуди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тельные, воскли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цательные. 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6608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как мини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мальное речевое выска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зывание. Виды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жений по  цели высказы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вания и эмоциональной окраске. 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цы языка, их признаки.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ложение как минималь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речевое высказыва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ние; употреблять в речи предложения, разные по цели высказывания; работать с художествен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текстами изучае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мых литературных про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изведений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8D5"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08D5" w:rsidRPr="00000A95" w:rsidTr="00DC797E">
        <w:trPr>
          <w:cantSplit/>
          <w:trHeight w:val="2819"/>
        </w:trPr>
        <w:tc>
          <w:tcPr>
            <w:tcW w:w="619" w:type="dxa"/>
            <w:vAlign w:val="center"/>
          </w:tcPr>
          <w:p w:rsidR="006608D5" w:rsidRPr="00000A95" w:rsidRDefault="006608D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6" w:type="dxa"/>
          </w:tcPr>
          <w:p w:rsidR="006608D5" w:rsidRPr="00000A95" w:rsidRDefault="006608D5" w:rsidP="00DC79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двусоставные и односо</w:t>
            </w:r>
            <w:r w:rsidRPr="0066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ставные.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  <w:r w:rsidRPr="0066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предложения</w:t>
            </w:r>
          </w:p>
        </w:tc>
        <w:tc>
          <w:tcPr>
            <w:tcW w:w="1276" w:type="dxa"/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6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608D5" w:rsidRPr="00000A95" w:rsidRDefault="006608D5" w:rsidP="00DC79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предложений по составу грамматической основы и на</w:t>
            </w:r>
            <w:r w:rsidRPr="0066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личию второст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епенных  членов предложения, по</w:t>
            </w:r>
            <w:r w:rsidRPr="0066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односоставного предложения</w:t>
            </w:r>
          </w:p>
        </w:tc>
        <w:tc>
          <w:tcPr>
            <w:tcW w:w="3827" w:type="dxa"/>
          </w:tcPr>
          <w:p w:rsidR="006608D5" w:rsidRPr="00000A95" w:rsidRDefault="006608D5" w:rsidP="00DC79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608D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основные едини</w:t>
            </w:r>
            <w:r w:rsidRPr="006608D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цы языка, их признаки. Уметь: осозн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авать предложение как минималь</w:t>
            </w:r>
            <w:r w:rsidRPr="006608D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ное речевое вы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сказыва</w:t>
            </w:r>
            <w:r w:rsidRPr="006608D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ние; употреблять в речи предложения, разные по цели высказывания; работать с 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удожественными текстами изучаемых литературных про</w:t>
            </w:r>
            <w:r w:rsidRPr="006608D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изведений</w:t>
            </w:r>
          </w:p>
        </w:tc>
        <w:tc>
          <w:tcPr>
            <w:tcW w:w="1276" w:type="dxa"/>
          </w:tcPr>
          <w:p w:rsidR="006608D5" w:rsidRPr="006608D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275" w:type="dxa"/>
            <w:vAlign w:val="center"/>
          </w:tcPr>
          <w:p w:rsidR="006608D5" w:rsidRPr="00000A95" w:rsidRDefault="006608D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976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члены предложения. Тире между под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лежащим и ска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зуемым. Синтак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сический разбор простого пред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сведений о способах выражения подлежащего; правиль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согласование со ска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зуемым. Способы выра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сказуемого. Прие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 различения  разных типов сказуемого в зави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симости от выражения в них лексического и грам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матического значений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цы языка, их признаки.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подле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жащее в предложении, определять способ его выражения; согласовы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подлежащее со ска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зуемым, различать ска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зуемые по составу слов, по способу выражения лексического и грамма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тического значений; стилистически различать простые и составные гла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гольные сказуемые;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/р.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Текст. Ком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позиция автор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ского текста. Ви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 связи пред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ложений в тексте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проблема текста. Основная мысль, пози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автора. Способы свя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 предложений в тексте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темы и проблемы текста.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000A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 тему, проблему, основную мысль, позицию автора.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835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76" w:type="dxa"/>
            <w:vAlign w:val="center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однородными членами. Знаки препинания меж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ду однородными членами.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работа.</w:t>
            </w:r>
          </w:p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  <w:vMerge w:val="restart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выка правильной поста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ния; составление схемы предложения с однород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членами</w:t>
            </w:r>
          </w:p>
        </w:tc>
        <w:tc>
          <w:tcPr>
            <w:tcW w:w="3827" w:type="dxa"/>
            <w:vMerge w:val="restart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Знать:</w:t>
            </w:r>
            <w:r w:rsidRPr="00000A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поста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новки знаков препинания при однородных членах, связанных союзами. </w:t>
            </w:r>
            <w:r w:rsidRPr="00000A95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Уметь:</w:t>
            </w:r>
            <w:r w:rsidRPr="00000A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ста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вить знаки препинания  при однородных членах, связанных союзами; опре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стилистическую окраску союзов в пред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ложении с однородными членами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6" w:type="dxa"/>
            <w:vAlign w:val="center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и неоднородные определения. Согласование в предложениях с однородными членами</w:t>
            </w:r>
          </w:p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/р.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самостоя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тельной работы с текстом. Опре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деление темы, идеи, проблема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тики текста. 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00A95" w:rsidRPr="00000A95" w:rsidRDefault="00000A9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Тема и проблема текста. Основная мысль, пози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ция автора</w:t>
            </w:r>
          </w:p>
        </w:tc>
        <w:tc>
          <w:tcPr>
            <w:tcW w:w="3827" w:type="dxa"/>
            <w:vAlign w:val="center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(пове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ствование, описание, рас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суждение).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пра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излагать свои</w:t>
            </w:r>
          </w:p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мысли в устной и пись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менной форме; соблю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дать нормы построения текста, совершенствовать и редактировать собст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венный текст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/р.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определения ав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торской позиции. Выражение соб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ственного отно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к автор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позиции в тексте и его ар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гументация. Ти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пы аргументов. 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Сочинение.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мысль, пози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автора. Аргумент. Способы аргументиро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(пове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ствование, описание, рас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суждение).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пра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излагать свои</w:t>
            </w:r>
          </w:p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мысли в устной и пись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форме; соблю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венный текст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08D5" w:rsidRPr="00000A95" w:rsidTr="00DD0F72">
        <w:trPr>
          <w:cantSplit/>
          <w:trHeight w:val="3774"/>
        </w:trPr>
        <w:tc>
          <w:tcPr>
            <w:tcW w:w="619" w:type="dxa"/>
            <w:tcBorders>
              <w:bottom w:val="single" w:sz="4" w:space="0" w:color="auto"/>
            </w:tcBorders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обособленными членами. </w:t>
            </w:r>
          </w:p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  <w:vMerge w:val="restart"/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система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тизация знаний по теме «Обособленные и уточ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няющие члены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жения». Совершенство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навыка правиль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постановки знаков препинания</w:t>
            </w:r>
          </w:p>
        </w:tc>
        <w:tc>
          <w:tcPr>
            <w:tcW w:w="3827" w:type="dxa"/>
            <w:vMerge w:val="restart"/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обособленных и уточняющих членов предложения, правила постановки знаков препинания. 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08D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  <w:p w:rsidR="006608D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08D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08D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08D5" w:rsidRPr="00000A95" w:rsidRDefault="006608D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08D5" w:rsidRPr="00000A95" w:rsidTr="00DC797E">
        <w:trPr>
          <w:cantSplit/>
          <w:trHeight w:val="1827"/>
        </w:trPr>
        <w:tc>
          <w:tcPr>
            <w:tcW w:w="619" w:type="dxa"/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76" w:type="dxa"/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определений. Построение оборотов с рас</w:t>
            </w:r>
            <w:r w:rsidRPr="0066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пространенными определениями, выраженными причастиями и прилагательными</w:t>
            </w:r>
          </w:p>
        </w:tc>
        <w:tc>
          <w:tcPr>
            <w:tcW w:w="1276" w:type="dxa"/>
            <w:vMerge/>
          </w:tcPr>
          <w:p w:rsidR="006608D5" w:rsidRPr="00000A95" w:rsidRDefault="006608D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6608D5" w:rsidRPr="00000A95" w:rsidRDefault="006608D5" w:rsidP="00DC79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6608D5" w:rsidRPr="00000A95" w:rsidRDefault="006608D5" w:rsidP="00DC79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608D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275" w:type="dxa"/>
            <w:vAlign w:val="center"/>
          </w:tcPr>
          <w:p w:rsidR="006608D5" w:rsidRPr="00000A95" w:rsidRDefault="006608D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1827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Обособленные приложения и дополнения. Знаки препинания. 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система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тизация знаний по теме «Обособленные прило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и дополнения». Совершенствование 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выка правильной поста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препинания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препинания в предложениях с обо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собленными и уточняю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щими членами.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правила при 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шении грамматических задач; 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об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стоятельств, вы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раженных дее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причастиями. Грамматическая норма. Обособ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обстоя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тельств, выра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женных сущест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вительными.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Срез знаний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система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тизация знаний по теме «Обособленные обстоя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тельства». Грамматиче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 нормы построения предложений с деепри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частными оборотами. Совершенствование 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выка правильной постав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знаков препинания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before="72"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препинания в предложениях с обо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собленными и уточняю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щими членами.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правила при 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шении грамматических задач; производить син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таксический и пунктуа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ционный разборы; 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разнообраз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конструкции в связ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речи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предложе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ниях со сравни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тельными оборо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тами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система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тизация знаний по теме «Сравнительный обо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рот». Грамматические нормы построения пред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ложений со сравнитель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оборотами. Совершенствование 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выка правильной постав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знаков препинания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 нормы построения пред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ложений с деепричаст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оборотами, правила постановки знаков пре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пинания в предложениях с обособленными членами.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правила при 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шении грамматических задач; производить син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таксический и пунктуа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ционный разборы; 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разнообраз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конструкции в связ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речи</w:t>
            </w:r>
          </w:p>
        </w:tc>
        <w:tc>
          <w:tcPr>
            <w:tcW w:w="1276" w:type="dxa"/>
          </w:tcPr>
          <w:p w:rsidR="00000A95" w:rsidRPr="00000A95" w:rsidRDefault="006608D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08D5" w:rsidRPr="00000A95" w:rsidTr="00777CAB">
        <w:trPr>
          <w:cantSplit/>
          <w:trHeight w:val="304"/>
        </w:trPr>
        <w:tc>
          <w:tcPr>
            <w:tcW w:w="15026" w:type="dxa"/>
            <w:gridSpan w:val="7"/>
          </w:tcPr>
          <w:p w:rsidR="006608D5" w:rsidRPr="00000A95" w:rsidRDefault="006608D5" w:rsidP="006608D5">
            <w:pPr>
              <w:tabs>
                <w:tab w:val="left" w:pos="6293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полугодие</w:t>
            </w:r>
            <w:r w:rsidR="00542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542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542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ч.)</w:t>
            </w: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/р.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на морально-этическую тему по заданному тексту. 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проблема текста. Основная мысль, пози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автора. Аргумент. Способы аргументиро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(пове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ствование, описание, рас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суждение).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пра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излагать свои мысли в устной и пись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форме; соблю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венный текст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слова, вводные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и встав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конструк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ции. Обращения. Междометия в составе пред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ложения. Слова - </w:t>
            </w:r>
            <w:proofErr w:type="gram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вставной конст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рукции. Вводные слова. Обращения. Совершен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ствование умения пра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вильной постановки зна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препинания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цы языка, их признаки; вводные слова и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как средство вы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ражения субъективной оценки высказывания.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ху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дожественных произве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дениях, изучаемых на уроках литературы, предложения с вводными словами, выписывать их, делать синтаксический и пунктуационный разбо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 этих предложений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формате ЕГЭ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троля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ский контроль знаний, умений, навыков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нормы русского литературного языка.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орфограммы; со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блюдать основные прави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 орфографии и пунк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туации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Сложное пред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ложение. Слож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носочиненное предложение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(ССП).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сложносочи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ненном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жении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сведений о сочинительных союзах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(деление на три разряда),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знаний уча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щихся о сложносочинен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ном предложении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 сою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зах и их значениях в этих предложениях).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фикация сложносочи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ненных предложений</w:t>
            </w:r>
          </w:p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характеру союза и зна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чению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(три группы ССП). 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груп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пы ССП по значению союзам.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поста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новку знаков препинания, находить в тексте ССП и производить их пунк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туационный разбор</w:t>
            </w:r>
            <w:r w:rsidRPr="00000A9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предложении. Знакомст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с теоретическими све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дениями о знаках препи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нания в сложносочинен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предложении, со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вершенствование пунк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туационных навыков, навыка синтаксического разбора ССП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939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ненное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жение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(СПП).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ненное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жение с одним придаточным. Синонимия сложноподчи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ненных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жений и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жений с </w:t>
            </w:r>
            <w:proofErr w:type="gram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стным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деепри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частными оборо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тами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977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Углубление понятия о СПП, средствах связи главного предложения с </w:t>
            </w:r>
            <w:proofErr w:type="gramStart"/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</w:t>
            </w:r>
            <w:proofErr w:type="gramEnd"/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, строении сложноподчиненных предложений, способах разграничения союзов и союзных слов. Роль указательных слов в сложноподчиненном предложении.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признаки СПП, средства связи главного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жения </w:t>
            </w:r>
            <w:proofErr w:type="gram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придаточным.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вить знаки препинания и составлять схемы СПП; видеть в предложении указательные слова и определять в соответст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вии с этим вид придаточ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ного; находить слово, к которому относится придаточное предложе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ние, и задавать от него вопрос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ненные предло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с несколь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кими придаточ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ными. Недочеты и ошибки в по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строении слож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ноподчиненных предложений. БСП</w:t>
            </w:r>
            <w:proofErr w:type="gram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бессоюз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сложном предложении.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и углуб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знаний о СПП с несколькими прида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точными. Виды подчи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нения, знаки препинания между </w:t>
            </w:r>
            <w:proofErr w:type="gram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однородными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придаточными, соеди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ненными союзом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и, или, либо, да (= и)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СПП с однородным, парал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лельным и последова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тельным подчинением, составлять схемы, произ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водить синтаксический разбор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394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76" w:type="dxa"/>
          </w:tcPr>
          <w:p w:rsidR="00000A95" w:rsidRPr="00646327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признаки бессоюзных сложных предложений, условия постановки знаков пре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пинания в бессоюзном предложении, прием сравнения БСП с </w:t>
            </w:r>
            <w:proofErr w:type="gram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нимичными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ССП и СПП. </w:t>
            </w:r>
          </w:p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БСП, правила поста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препинания, выразительные возмож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БСП.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в прак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тике письма основные правила пунктуации, нормы построения БСП, употребления их в речи</w:t>
            </w:r>
          </w:p>
          <w:p w:rsidR="00000A95" w:rsidRPr="00DC797E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предложений с разными видами связей.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ставить знаки препинания в дан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предложениях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1022"/>
        </w:trPr>
        <w:tc>
          <w:tcPr>
            <w:tcW w:w="619" w:type="dxa"/>
          </w:tcPr>
          <w:p w:rsidR="00000A95" w:rsidRPr="00000A95" w:rsidRDefault="00542030" w:rsidP="00DC797E">
            <w:pPr>
              <w:autoSpaceDE w:val="0"/>
              <w:autoSpaceDN w:val="0"/>
              <w:adjustRightInd w:val="0"/>
              <w:spacing w:after="0" w:line="264" w:lineRule="exact"/>
              <w:ind w:left="29" w:hanging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76" w:type="dxa"/>
          </w:tcPr>
          <w:p w:rsidR="00000A95" w:rsidRPr="00000A95" w:rsidRDefault="00000A95" w:rsidP="0054203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пред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 с раз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ными видами связи. </w:t>
            </w:r>
          </w:p>
        </w:tc>
        <w:tc>
          <w:tcPr>
            <w:tcW w:w="1276" w:type="dxa"/>
            <w:vMerge w:val="restart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7" w:type="dxa"/>
            <w:vMerge w:val="restart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пунктуации в сложных предложениях с сочинительной и под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чинительной связью. Сложные предложения с разными видами связи. </w:t>
            </w:r>
          </w:p>
        </w:tc>
        <w:tc>
          <w:tcPr>
            <w:tcW w:w="3827" w:type="dxa"/>
            <w:vMerge w:val="restart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особенности сложных предложений с разными видами связи.</w:t>
            </w:r>
          </w:p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сложные предложения с разными видами связи, определять виды </w:t>
            </w:r>
            <w:proofErr w:type="gramStart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придаточных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030">
              <w:rPr>
                <w:rFonts w:ascii="Times New Roman" w:eastAsia="Calibri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0"/>
        </w:trPr>
        <w:tc>
          <w:tcPr>
            <w:tcW w:w="619" w:type="dxa"/>
          </w:tcPr>
          <w:p w:rsidR="00000A95" w:rsidRPr="00000A95" w:rsidRDefault="00542030" w:rsidP="00DC797E">
            <w:pPr>
              <w:autoSpaceDE w:val="0"/>
              <w:autoSpaceDN w:val="0"/>
              <w:adjustRightInd w:val="0"/>
              <w:spacing w:after="0" w:line="264" w:lineRule="exact"/>
              <w:ind w:left="29" w:hanging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76" w:type="dxa"/>
          </w:tcPr>
          <w:p w:rsidR="00000A95" w:rsidRPr="00000A95" w:rsidRDefault="00542030" w:rsidP="00DC797E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слож</w:t>
            </w:r>
            <w:r w:rsidRPr="0054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предложении</w:t>
            </w:r>
          </w:p>
        </w:tc>
        <w:tc>
          <w:tcPr>
            <w:tcW w:w="1276" w:type="dxa"/>
            <w:vMerge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  <w:p w:rsidR="00000A95" w:rsidRPr="00000A95" w:rsidRDefault="00000A9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992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на письме пря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мой речи и диа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лога. Разные спо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оформле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на письме цитат. 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пунктуа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ционных навыков при употреблении предложе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ний с прямой речью, в том числе разорванной словами автора, </w:t>
            </w:r>
          </w:p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диалога. Основные способы ци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тирования. Цитирование поэтического текста, час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тичное цитирование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8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новки знаков препинания. </w:t>
            </w:r>
            <w:r w:rsidRPr="00000A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Уметь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подоб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предложения в тек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сте, объяснять знаки пре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пинания, конструировать предложения, подбирать синонимичные конст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рукции русского литературного языка.</w:t>
            </w:r>
          </w:p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</w:t>
            </w:r>
            <w:r w:rsidRPr="00000A9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орфограммы; со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блюдать основные прави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 орфографии и пунк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туации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797E" w:rsidRPr="00000A95" w:rsidTr="00DC797E">
        <w:trPr>
          <w:cantSplit/>
          <w:trHeight w:val="1458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формате ЕГЭ</w:t>
            </w:r>
            <w:r w:rsidR="0064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троля ЗУН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 Проверка и тематиче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ский контроль знаний, умений, навыков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нормы и правила.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выполнять все части вариантов ЕГЭ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42030" w:rsidRPr="00000A95" w:rsidTr="00DC797E">
        <w:trPr>
          <w:cantSplit/>
          <w:trHeight w:val="1458"/>
        </w:trPr>
        <w:tc>
          <w:tcPr>
            <w:tcW w:w="619" w:type="dxa"/>
          </w:tcPr>
          <w:p w:rsidR="00542030" w:rsidRPr="00000A95" w:rsidRDefault="00542030" w:rsidP="00DC797E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76" w:type="dxa"/>
          </w:tcPr>
          <w:p w:rsidR="00542030" w:rsidRPr="00646327" w:rsidRDefault="00542030" w:rsidP="00DC797E">
            <w:pPr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формате ЕГЭ.</w:t>
            </w:r>
          </w:p>
        </w:tc>
        <w:tc>
          <w:tcPr>
            <w:tcW w:w="1276" w:type="dxa"/>
          </w:tcPr>
          <w:p w:rsidR="00542030" w:rsidRPr="00000A95" w:rsidRDefault="00542030" w:rsidP="00DC797E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54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</w:t>
            </w:r>
            <w:proofErr w:type="spellStart"/>
            <w:r w:rsidRPr="0054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троля</w:t>
            </w:r>
            <w:proofErr w:type="spellEnd"/>
            <w:proofErr w:type="gramEnd"/>
            <w:r w:rsidRPr="0054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ЗУН</w:t>
            </w:r>
          </w:p>
        </w:tc>
        <w:tc>
          <w:tcPr>
            <w:tcW w:w="2977" w:type="dxa"/>
          </w:tcPr>
          <w:p w:rsidR="00542030" w:rsidRPr="00000A95" w:rsidRDefault="00542030" w:rsidP="00DC797E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материала. Проверка и тематиче</w:t>
            </w:r>
            <w:r w:rsidRPr="0054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контроль знаний, умений, навыков</w:t>
            </w:r>
          </w:p>
        </w:tc>
        <w:tc>
          <w:tcPr>
            <w:tcW w:w="3827" w:type="dxa"/>
          </w:tcPr>
          <w:p w:rsidR="00542030" w:rsidRPr="00000A95" w:rsidRDefault="00542030" w:rsidP="00DC797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4203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5420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нормы и правила.</w:t>
            </w:r>
            <w:r w:rsidRPr="0054203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Уметь: </w:t>
            </w:r>
            <w:r w:rsidRPr="005420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правильно выполнять все части вариантов ЕГЭ</w:t>
            </w:r>
          </w:p>
        </w:tc>
        <w:tc>
          <w:tcPr>
            <w:tcW w:w="1276" w:type="dxa"/>
          </w:tcPr>
          <w:p w:rsidR="00542030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275" w:type="dxa"/>
            <w:vAlign w:val="center"/>
          </w:tcPr>
          <w:p w:rsidR="00542030" w:rsidRPr="00000A95" w:rsidRDefault="00542030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716"/>
        </w:trPr>
        <w:tc>
          <w:tcPr>
            <w:tcW w:w="619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речи. Нормы литературного языка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языковой личности, овладение теоретическими знаниями о структуре русского языка и особенностях его функционирования, развитие навыков порождения высказывания в соответствии с коммуникативным, нормативным и этическим аспектами культуры речи.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литературного языка.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000A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00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речь с применением различных способов в зависимости от условий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332"/>
        </w:trPr>
        <w:tc>
          <w:tcPr>
            <w:tcW w:w="15026" w:type="dxa"/>
            <w:gridSpan w:val="7"/>
          </w:tcPr>
          <w:p w:rsidR="00000A95" w:rsidRPr="00000A95" w:rsidRDefault="00000A95" w:rsidP="00DC797E">
            <w:pPr>
              <w:tabs>
                <w:tab w:val="left" w:pos="62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9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Стилистика. Функциональные стили (5 часов)</w:t>
            </w:r>
          </w:p>
        </w:tc>
      </w:tr>
      <w:tr w:rsidR="00000A95" w:rsidRPr="00000A95" w:rsidTr="00DC797E">
        <w:trPr>
          <w:cantSplit/>
          <w:trHeight w:val="265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76" w:type="dxa"/>
          </w:tcPr>
          <w:p w:rsidR="00000A95" w:rsidRPr="00000A95" w:rsidRDefault="00DC797E" w:rsidP="00DC797E">
            <w:pPr>
              <w:autoSpaceDE w:val="0"/>
              <w:autoSpaceDN w:val="0"/>
              <w:adjustRightInd w:val="0"/>
              <w:spacing w:before="24" w:after="0" w:line="283" w:lineRule="exact"/>
              <w:jc w:val="both"/>
              <w:rPr>
                <w:rFonts w:ascii="Times New Roman" w:eastAsia="Times New Roman" w:hAnsi="Times New Roman" w:cs="Franklin Gothic Medium"/>
                <w:bCs/>
                <w:iCs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учного стиля.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00A95" w:rsidRPr="00000A95" w:rsidRDefault="00000A95" w:rsidP="00DC79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before="34"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употребления, ти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пичные ситуации рече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общения, задачи 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чи, языковые средства, характерные для научно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стиля</w:t>
            </w:r>
          </w:p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before="43" w:after="0" w:line="278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</w:t>
            </w:r>
            <w:r w:rsidRPr="0082366F">
              <w:rPr>
                <w:rFonts w:ascii="Times New Roman" w:eastAsia="Times New Roman" w:hAnsi="Times New Roman" w:cs="Times New Roman"/>
                <w:bCs/>
                <w:iCs/>
                <w:spacing w:val="-10"/>
                <w:lang w:eastAsia="ru-RU"/>
              </w:rPr>
              <w:t>(пове</w:t>
            </w:r>
            <w:r w:rsidRPr="0082366F">
              <w:rPr>
                <w:rFonts w:ascii="Times New Roman" w:eastAsia="Times New Roman" w:hAnsi="Times New Roman" w:cs="Times New Roman"/>
                <w:bCs/>
                <w:iCs/>
                <w:spacing w:val="-10"/>
                <w:lang w:eastAsia="ru-RU"/>
              </w:rPr>
              <w:softHyphen/>
              <w:t>ствование, описание, рас</w:t>
            </w:r>
            <w:r w:rsidRPr="0082366F">
              <w:rPr>
                <w:rFonts w:ascii="Times New Roman" w:eastAsia="Times New Roman" w:hAnsi="Times New Roman" w:cs="Times New Roman"/>
                <w:bCs/>
                <w:iCs/>
                <w:spacing w:val="-10"/>
                <w:lang w:eastAsia="ru-RU"/>
              </w:rPr>
              <w:softHyphen/>
              <w:t>суждение);</w:t>
            </w:r>
            <w:r w:rsidRPr="00000A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стили. </w:t>
            </w:r>
            <w:r w:rsidRPr="00000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пра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излагать свои мысли в устной и пись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форме в соответ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ситуацией рече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общения, задачами речи; соблюдать нормы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65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before="110"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офи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циально-делового стиля. 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</w:t>
            </w:r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ская работа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составлению до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кументов</w:t>
            </w:r>
          </w:p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00A95" w:rsidRPr="00000A95" w:rsidRDefault="00000A95" w:rsidP="00DC79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употребления, ти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пичные ситуации рече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общения, задачи ре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чи, языковые средства, характерные для офици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ально-делового стиля. Особенности работы по составлению доку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ментов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признаки официально – делового стиля. </w:t>
            </w:r>
            <w:r w:rsidRPr="00000A9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Уметь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:  составлять тексты официально-делового стиля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65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76" w:type="dxa"/>
          </w:tcPr>
          <w:p w:rsidR="00000A95" w:rsidRPr="00000A95" w:rsidRDefault="00000A95" w:rsidP="0064632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учно-популяр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ного, публици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стического сти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лей. </w:t>
            </w:r>
            <w:r w:rsidR="0064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Стилистиче</w:t>
            </w:r>
            <w:r w:rsidR="0064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ский анализ тек</w:t>
            </w:r>
            <w:r w:rsidR="0064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стов.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Лексические, граммати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ческие, композицион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признаки научно-популярного, публици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стического стилей, язы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ковые средства эмоцио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нального воздействия на читателя</w:t>
            </w:r>
          </w:p>
        </w:tc>
        <w:tc>
          <w:tcPr>
            <w:tcW w:w="3827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spacing w:after="9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Знать:</w:t>
            </w:r>
            <w:r w:rsidRPr="00000A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научно-популярного, публици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стического стилей. </w:t>
            </w:r>
            <w:r w:rsidRPr="00000A95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Уметь:</w:t>
            </w:r>
            <w:r w:rsidRPr="00000A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 признаки научно-популярного, публици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стического стилей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65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7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000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стиля художест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венной литерату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ры. Текст и его признаки. Ана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 текста</w:t>
            </w:r>
          </w:p>
        </w:tc>
        <w:tc>
          <w:tcPr>
            <w:tcW w:w="1276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7" w:type="dxa"/>
          </w:tcPr>
          <w:p w:rsidR="00000A95" w:rsidRPr="00000A95" w:rsidRDefault="00000A95" w:rsidP="00DC797E">
            <w:pPr>
              <w:autoSpaceDE w:val="0"/>
              <w:autoSpaceDN w:val="0"/>
              <w:adjustRightInd w:val="0"/>
              <w:spacing w:after="0" w:line="26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художественного стиля. Образность, изобрази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827" w:type="dxa"/>
          </w:tcPr>
          <w:p w:rsidR="00000A95" w:rsidRPr="00000A95" w:rsidRDefault="00000A95" w:rsidP="00DC79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художественного сти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ля, признаки текста и его функционально-смысло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вых типов </w:t>
            </w:r>
            <w:r w:rsidRPr="00000A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(повествова</w:t>
            </w:r>
            <w:r w:rsidRPr="00000A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ние, описание, рассужде</w:t>
            </w:r>
            <w:r w:rsidRPr="00000A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ние)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нормы русского литературного языка. </w:t>
            </w:r>
            <w:r w:rsidRPr="00000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  <w:r w:rsidR="00DC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0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текста; </w:t>
            </w:r>
            <w:r w:rsidRPr="0000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 текст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00A95" w:rsidRPr="00000A95" w:rsidTr="00DC797E">
        <w:trPr>
          <w:cantSplit/>
          <w:trHeight w:val="265"/>
        </w:trPr>
        <w:tc>
          <w:tcPr>
            <w:tcW w:w="619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76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 с творческим за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данием</w:t>
            </w:r>
          </w:p>
        </w:tc>
        <w:tc>
          <w:tcPr>
            <w:tcW w:w="1276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Урок кон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троля ЗУН</w:t>
            </w:r>
          </w:p>
        </w:tc>
        <w:tc>
          <w:tcPr>
            <w:tcW w:w="2977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уровня изученного материала. Проверка и тематиче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ский контроль знаний, умений, навыков</w:t>
            </w:r>
          </w:p>
        </w:tc>
        <w:tc>
          <w:tcPr>
            <w:tcW w:w="3827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A95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Знать:</w:t>
            </w:r>
            <w:r w:rsidRPr="00000A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особенность тек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стов по стилю и типу. </w:t>
            </w:r>
            <w:r w:rsidRPr="00000A95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Уметь:</w:t>
            </w:r>
            <w:r w:rsidRPr="00000A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t>отмечать стиле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вые черты, языковые средства текста; аргумен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тировано анализировать текст; проводить лин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гвистический анализ тек</w:t>
            </w:r>
            <w:r w:rsidRPr="00000A9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стов различных</w:t>
            </w:r>
          </w:p>
        </w:tc>
        <w:tc>
          <w:tcPr>
            <w:tcW w:w="1276" w:type="dxa"/>
          </w:tcPr>
          <w:p w:rsidR="00000A95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275" w:type="dxa"/>
            <w:vAlign w:val="center"/>
          </w:tcPr>
          <w:p w:rsidR="00000A95" w:rsidRPr="00000A95" w:rsidRDefault="00000A95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128D7" w:rsidRPr="00000A95" w:rsidTr="00DC797E">
        <w:trPr>
          <w:cantSplit/>
          <w:trHeight w:val="265"/>
        </w:trPr>
        <w:tc>
          <w:tcPr>
            <w:tcW w:w="619" w:type="dxa"/>
            <w:vAlign w:val="center"/>
          </w:tcPr>
          <w:p w:rsidR="002128D7" w:rsidRPr="00000A95" w:rsidRDefault="002128D7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76" w:type="dxa"/>
            <w:vAlign w:val="center"/>
          </w:tcPr>
          <w:p w:rsidR="002128D7" w:rsidRPr="00000A95" w:rsidRDefault="00542030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276" w:type="dxa"/>
            <w:vAlign w:val="center"/>
          </w:tcPr>
          <w:p w:rsidR="002128D7" w:rsidRPr="00000A95" w:rsidRDefault="002128D7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128D7" w:rsidRPr="00000A95" w:rsidRDefault="0082366F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 тематиче</w:t>
            </w:r>
            <w:bookmarkStart w:id="0" w:name="_GoBack"/>
            <w:bookmarkEnd w:id="0"/>
            <w:r w:rsidRPr="0082366F">
              <w:rPr>
                <w:rFonts w:ascii="Times New Roman" w:eastAsia="Calibri" w:hAnsi="Times New Roman" w:cs="Times New Roman"/>
                <w:sz w:val="20"/>
                <w:szCs w:val="20"/>
              </w:rPr>
              <w:t>ский контроль знаний, умений, навыков</w:t>
            </w:r>
          </w:p>
        </w:tc>
        <w:tc>
          <w:tcPr>
            <w:tcW w:w="3827" w:type="dxa"/>
            <w:vAlign w:val="center"/>
          </w:tcPr>
          <w:p w:rsidR="002128D7" w:rsidRPr="00000A95" w:rsidRDefault="002128D7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128D7" w:rsidRPr="00000A95" w:rsidRDefault="00542030" w:rsidP="00DC797E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275" w:type="dxa"/>
            <w:vAlign w:val="center"/>
          </w:tcPr>
          <w:p w:rsidR="002128D7" w:rsidRPr="00000A95" w:rsidRDefault="002128D7" w:rsidP="00DC797E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000A95" w:rsidRPr="00000A95" w:rsidRDefault="00000A95" w:rsidP="00DC797E">
      <w:pPr>
        <w:autoSpaceDE w:val="0"/>
        <w:autoSpaceDN w:val="0"/>
        <w:adjustRightInd w:val="0"/>
        <w:spacing w:before="130"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6"/>
          <w:lang w:val="en-US" w:eastAsia="ru-RU"/>
        </w:rPr>
      </w:pPr>
    </w:p>
    <w:sectPr w:rsidR="00000A95" w:rsidRPr="00000A95" w:rsidSect="005D27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418F"/>
    <w:multiLevelType w:val="hybridMultilevel"/>
    <w:tmpl w:val="8EB6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5704C"/>
    <w:multiLevelType w:val="hybridMultilevel"/>
    <w:tmpl w:val="B0C4EC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4B"/>
    <w:rsid w:val="00000A95"/>
    <w:rsid w:val="00014D1A"/>
    <w:rsid w:val="000719B5"/>
    <w:rsid w:val="001618F5"/>
    <w:rsid w:val="002128D7"/>
    <w:rsid w:val="00510D47"/>
    <w:rsid w:val="00521BB9"/>
    <w:rsid w:val="00542030"/>
    <w:rsid w:val="005A2C46"/>
    <w:rsid w:val="005D56B3"/>
    <w:rsid w:val="00600AAD"/>
    <w:rsid w:val="00646327"/>
    <w:rsid w:val="006608D5"/>
    <w:rsid w:val="00777CAB"/>
    <w:rsid w:val="0082366F"/>
    <w:rsid w:val="009A7C9C"/>
    <w:rsid w:val="00BB450B"/>
    <w:rsid w:val="00BD690A"/>
    <w:rsid w:val="00C971D8"/>
    <w:rsid w:val="00CF397A"/>
    <w:rsid w:val="00DC797E"/>
    <w:rsid w:val="00E153E8"/>
    <w:rsid w:val="00F8773A"/>
    <w:rsid w:val="00FC264B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14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2018-09-16T08:36:00Z</dcterms:created>
  <dcterms:modified xsi:type="dcterms:W3CDTF">2018-09-29T11:35:00Z</dcterms:modified>
</cp:coreProperties>
</file>