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5F" w:rsidRPr="00E8375F" w:rsidRDefault="00E8375F" w:rsidP="00E8375F">
      <w:pPr>
        <w:spacing w:before="300" w:after="300" w:line="630" w:lineRule="atLeast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53"/>
          <w:szCs w:val="53"/>
          <w:lang w:eastAsia="es-MX"/>
        </w:rPr>
      </w:pPr>
      <w:proofErr w:type="gramStart"/>
      <w:r w:rsidRPr="00E8375F">
        <w:rPr>
          <w:rFonts w:ascii="&amp;quot" w:eastAsia="Times New Roman" w:hAnsi="&amp;quot" w:cs="Times New Roman"/>
          <w:b/>
          <w:bCs/>
          <w:color w:val="000000"/>
          <w:kern w:val="36"/>
          <w:sz w:val="53"/>
          <w:szCs w:val="53"/>
          <w:lang w:eastAsia="es-MX"/>
        </w:rPr>
        <w:t>desarrollo</w:t>
      </w:r>
      <w:proofErr w:type="gramEnd"/>
      <w:r w:rsidRPr="00E8375F">
        <w:rPr>
          <w:rFonts w:ascii="&amp;quot" w:eastAsia="Times New Roman" w:hAnsi="&amp;quot" w:cs="Times New Roman"/>
          <w:b/>
          <w:bCs/>
          <w:color w:val="000000"/>
          <w:kern w:val="36"/>
          <w:sz w:val="53"/>
          <w:szCs w:val="53"/>
          <w:lang w:eastAsia="es-MX"/>
        </w:rPr>
        <w:t xml:space="preserve"> integral</w:t>
      </w:r>
    </w:p>
    <w:p w:rsidR="00E8375F" w:rsidRPr="00E8375F" w:rsidRDefault="00E8375F" w:rsidP="00E8375F">
      <w:pPr>
        <w:spacing w:after="450" w:line="240" w:lineRule="auto"/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</w:pPr>
      <w:r w:rsidRPr="00E8375F"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  <w:t xml:space="preserve">Cuando la </w:t>
      </w:r>
      <w:r w:rsidRPr="00E8375F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es-MX"/>
        </w:rPr>
        <w:t>crisis</w:t>
      </w:r>
      <w:r w:rsidRPr="00E8375F"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  <w:t xml:space="preserve"> sacude la </w:t>
      </w:r>
      <w:r w:rsidRPr="00E8375F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es-MX"/>
        </w:rPr>
        <w:t>economía</w:t>
      </w:r>
      <w:r w:rsidRPr="00E8375F"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  <w:t xml:space="preserve"> </w:t>
      </w:r>
      <w:r w:rsidRPr="00E8375F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es-MX"/>
        </w:rPr>
        <w:t>familiar</w:t>
      </w:r>
      <w:r w:rsidRPr="00E8375F"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  <w:t xml:space="preserve">, los </w:t>
      </w:r>
      <w:r w:rsidRPr="00E8375F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es-MX"/>
        </w:rPr>
        <w:t>niños</w:t>
      </w:r>
      <w:r w:rsidRPr="00E8375F"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  <w:t xml:space="preserve"> están entre los que más </w:t>
      </w:r>
      <w:r w:rsidRPr="00E8375F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es-MX"/>
        </w:rPr>
        <w:t>sufren las consecuencias.</w:t>
      </w:r>
      <w:r w:rsidRPr="00E8375F"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  <w:t xml:space="preserve"> La Cruz Roja está detectando un aumento de los niños y niñas que se encuentran en</w:t>
      </w:r>
      <w:r w:rsidRPr="00E8375F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es-MX"/>
        </w:rPr>
        <w:t xml:space="preserve"> situación de vulnerabilidad</w:t>
      </w:r>
      <w:r w:rsidRPr="00E8375F">
        <w:rPr>
          <w:rFonts w:ascii="&amp;quot" w:eastAsia="Times New Roman" w:hAnsi="&amp;quot" w:cs="Times New Roman"/>
          <w:color w:val="000000"/>
          <w:sz w:val="30"/>
          <w:szCs w:val="30"/>
          <w:lang w:eastAsia="es-MX"/>
        </w:rPr>
        <w:t xml:space="preserve"> y que en lo que va de año ya ha repartido lotes con productos alimenticios y básicos, material y vestuario escolar o juguetes entre 80.000 niños.</w:t>
      </w:r>
    </w:p>
    <w:p w:rsidR="00E8375F" w:rsidRDefault="00E8375F" w:rsidP="00E8375F">
      <w:pPr>
        <w:pStyle w:val="NormalWeb"/>
        <w:spacing w:before="0" w:beforeAutospacing="0" w:after="450" w:afterAutospacing="0"/>
        <w:rPr>
          <w:rFonts w:ascii="&amp;quot" w:hAnsi="&amp;quot"/>
          <w:color w:val="000000"/>
          <w:sz w:val="30"/>
          <w:szCs w:val="30"/>
        </w:rPr>
      </w:pPr>
      <w:r>
        <w:rPr>
          <w:rFonts w:ascii="&amp;quot" w:hAnsi="&amp;quot"/>
          <w:color w:val="000000"/>
          <w:sz w:val="30"/>
          <w:szCs w:val="30"/>
        </w:rPr>
        <w:t>Las</w:t>
      </w:r>
      <w:r>
        <w:rPr>
          <w:rStyle w:val="Textoennegrita"/>
          <w:rFonts w:ascii="&amp;quot" w:hAnsi="&amp;quot"/>
          <w:color w:val="000000"/>
          <w:sz w:val="30"/>
          <w:szCs w:val="30"/>
        </w:rPr>
        <w:t xml:space="preserve"> tasas de cortisol en bebés</w:t>
      </w:r>
      <w:r>
        <w:rPr>
          <w:rFonts w:ascii="&amp;quot" w:hAnsi="&amp;quot"/>
          <w:color w:val="000000"/>
          <w:sz w:val="30"/>
          <w:szCs w:val="30"/>
        </w:rPr>
        <w:t>, por ejemplo, producidas por situaciones de estrés emocional o de privación afectiva, explican hoy en día algunas dificultades relacionales, conductuales y cognitivas que aparecerán en el transcurso de la vida de estos niños.</w:t>
      </w:r>
    </w:p>
    <w:p w:rsidR="00E8375F" w:rsidRDefault="00E8375F" w:rsidP="00E8375F">
      <w:pPr>
        <w:pStyle w:val="NormalWeb"/>
        <w:spacing w:before="0" w:beforeAutospacing="0" w:after="450" w:afterAutospacing="0"/>
        <w:rPr>
          <w:rFonts w:ascii="&amp;quot" w:hAnsi="&amp;quot"/>
          <w:color w:val="000000"/>
          <w:sz w:val="30"/>
          <w:szCs w:val="30"/>
        </w:rPr>
      </w:pPr>
      <w:r>
        <w:rPr>
          <w:rFonts w:ascii="&amp;quot" w:hAnsi="&amp;quot"/>
          <w:color w:val="000000"/>
          <w:sz w:val="30"/>
          <w:szCs w:val="30"/>
        </w:rPr>
        <w:t xml:space="preserve">Crecer en un entorno inseguro, que no puede aportar la cobertura de las necesidades básicas y donde la desesperación de los adultos puede ser muy significativa, favorece la </w:t>
      </w:r>
      <w:r>
        <w:rPr>
          <w:rStyle w:val="Textoennegrita"/>
          <w:rFonts w:ascii="&amp;quot" w:hAnsi="&amp;quot"/>
          <w:color w:val="000000"/>
          <w:sz w:val="30"/>
          <w:szCs w:val="30"/>
        </w:rPr>
        <w:t>aparición de posibles trastornos</w:t>
      </w:r>
      <w:r>
        <w:rPr>
          <w:rFonts w:ascii="&amp;quot" w:hAnsi="&amp;quot"/>
          <w:color w:val="000000"/>
          <w:sz w:val="30"/>
          <w:szCs w:val="30"/>
        </w:rPr>
        <w:t xml:space="preserve"> (ansiedad, </w:t>
      </w:r>
      <w:proofErr w:type="gramStart"/>
      <w:r>
        <w:rPr>
          <w:rFonts w:ascii="&amp;quot" w:hAnsi="&amp;quot"/>
          <w:color w:val="000000"/>
          <w:sz w:val="30"/>
          <w:szCs w:val="30"/>
        </w:rPr>
        <w:t>depresión …</w:t>
      </w:r>
      <w:proofErr w:type="gramEnd"/>
      <w:r>
        <w:rPr>
          <w:rFonts w:ascii="&amp;quot" w:hAnsi="&amp;quot"/>
          <w:color w:val="000000"/>
          <w:sz w:val="30"/>
          <w:szCs w:val="30"/>
        </w:rPr>
        <w:t>) y de determinadas enfermedades que pueden surgir en la vida adulta.</w:t>
      </w:r>
    </w:p>
    <w:p w:rsidR="00E8375F" w:rsidRDefault="00E8375F" w:rsidP="00E8375F">
      <w:pPr>
        <w:pStyle w:val="NormalWeb"/>
        <w:spacing w:before="0" w:beforeAutospacing="0" w:after="450" w:afterAutospacing="0"/>
        <w:rPr>
          <w:rFonts w:ascii="&amp;quot" w:hAnsi="&amp;quot"/>
          <w:color w:val="000000"/>
          <w:sz w:val="30"/>
          <w:szCs w:val="30"/>
        </w:rPr>
      </w:pPr>
      <w:r>
        <w:rPr>
          <w:rFonts w:ascii="&amp;quot" w:hAnsi="&amp;quot"/>
          <w:color w:val="000000"/>
          <w:sz w:val="30"/>
          <w:szCs w:val="30"/>
        </w:rPr>
        <w:t xml:space="preserve">Estos factores tienen incidencia en el </w:t>
      </w:r>
      <w:r>
        <w:rPr>
          <w:rStyle w:val="Textoennegrita"/>
          <w:rFonts w:ascii="&amp;quot" w:hAnsi="&amp;quot"/>
          <w:color w:val="000000"/>
          <w:sz w:val="30"/>
          <w:szCs w:val="30"/>
        </w:rPr>
        <w:t>desarrollo integral </w:t>
      </w:r>
      <w:r>
        <w:rPr>
          <w:rFonts w:ascii="&amp;quot" w:hAnsi="&amp;quot"/>
          <w:color w:val="000000"/>
          <w:sz w:val="30"/>
          <w:szCs w:val="30"/>
        </w:rPr>
        <w:t>y pueden estar relacionados con las conductas de riesgo, la dificultad para la autonomía personal y las adicciones.</w:t>
      </w:r>
    </w:p>
    <w:p w:rsidR="00257F48" w:rsidRDefault="00257F48">
      <w:bookmarkStart w:id="0" w:name="_GoBack"/>
      <w:bookmarkEnd w:id="0"/>
    </w:p>
    <w:sectPr w:rsidR="00257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5F"/>
    <w:rsid w:val="00257F48"/>
    <w:rsid w:val="00E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2B6C7-FAF0-4FE7-AD18-3A5935B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3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75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8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8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>HP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patricio</dc:creator>
  <cp:keywords/>
  <dc:description/>
  <cp:lastModifiedBy>ale patricio</cp:lastModifiedBy>
  <cp:revision>2</cp:revision>
  <dcterms:created xsi:type="dcterms:W3CDTF">2018-12-04T02:22:00Z</dcterms:created>
  <dcterms:modified xsi:type="dcterms:W3CDTF">2018-12-04T02:23:00Z</dcterms:modified>
</cp:coreProperties>
</file>