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ED68" w14:textId="77777777" w:rsidR="000904C1" w:rsidRDefault="00C37F39" w:rsidP="000904C1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40741">
        <w:rPr>
          <w:rFonts w:ascii="Times New Roman" w:hAnsi="Times New Roman" w:cs="Times New Roman"/>
          <w:b/>
          <w:bCs/>
          <w:sz w:val="32"/>
          <w:szCs w:val="32"/>
          <w:lang w:val="uk-UA"/>
        </w:rPr>
        <w:t>Питання винесені на залік з дисципліни «Комунікаційна діяльність»</w:t>
      </w:r>
      <w:r w:rsidR="000904C1" w:rsidRPr="00090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14:paraId="48015395" w14:textId="1ED9E982" w:rsidR="000904C1" w:rsidRDefault="000904C1" w:rsidP="000904C1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Спеціальність 076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Підприємництво, торгівля та біржова діяльність</w:t>
      </w:r>
    </w:p>
    <w:p w14:paraId="428C63FE" w14:textId="77777777" w:rsidR="000904C1" w:rsidRPr="00840741" w:rsidRDefault="000904C1" w:rsidP="00C859E3">
      <w:pPr>
        <w:tabs>
          <w:tab w:val="num" w:pos="720"/>
        </w:tabs>
        <w:ind w:left="720" w:hanging="36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7490D875" w14:textId="750B3EE3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Маркетинг і комунікації:</w:t>
      </w:r>
      <w:r w:rsidR="00C37F39" w:rsidRPr="00840741">
        <w:rPr>
          <w:rFonts w:ascii="Times New Roman" w:hAnsi="Times New Roman" w:cs="Times New Roman"/>
          <w:sz w:val="28"/>
          <w:szCs w:val="28"/>
          <w:lang w:val="uk-UA"/>
        </w:rPr>
        <w:t xml:space="preserve"> сутність,</w:t>
      </w:r>
      <w:r w:rsidRPr="00840741">
        <w:rPr>
          <w:rFonts w:ascii="Times New Roman" w:hAnsi="Times New Roman" w:cs="Times New Roman"/>
          <w:sz w:val="28"/>
          <w:szCs w:val="28"/>
          <w:lang w:val="uk-UA"/>
        </w:rPr>
        <w:t xml:space="preserve"> цілі </w:t>
      </w:r>
      <w:r w:rsidR="00C37F39" w:rsidRPr="0084074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40741">
        <w:rPr>
          <w:rFonts w:ascii="Times New Roman" w:hAnsi="Times New Roman" w:cs="Times New Roman"/>
          <w:sz w:val="28"/>
          <w:szCs w:val="28"/>
          <w:lang w:val="uk-UA"/>
        </w:rPr>
        <w:t xml:space="preserve"> завдання.</w:t>
      </w:r>
    </w:p>
    <w:p w14:paraId="429F9960" w14:textId="29AA7145" w:rsidR="00C859E3" w:rsidRPr="00840741" w:rsidRDefault="00C859E3" w:rsidP="00C37F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Характеристика учасників маркетингових комунікацій.</w:t>
      </w:r>
    </w:p>
    <w:p w14:paraId="7FCBD8C1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Організації, які сприяють діяльності учасників маркетингових комунікацій.</w:t>
      </w:r>
    </w:p>
    <w:p w14:paraId="4A475EFF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Законодавчі основи діяльності служб маркетингових комунікацій.</w:t>
      </w:r>
    </w:p>
    <w:p w14:paraId="75A15943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Поняття «ATL» та «BTL».</w:t>
      </w:r>
    </w:p>
    <w:p w14:paraId="132C4EC7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 xml:space="preserve">Лінійна модель комунікації </w:t>
      </w:r>
      <w:proofErr w:type="spellStart"/>
      <w:r w:rsidRPr="00840741">
        <w:rPr>
          <w:rFonts w:ascii="Times New Roman" w:hAnsi="Times New Roman" w:cs="Times New Roman"/>
          <w:sz w:val="28"/>
          <w:szCs w:val="28"/>
          <w:lang w:val="uk-UA"/>
        </w:rPr>
        <w:t>Лассвела</w:t>
      </w:r>
      <w:proofErr w:type="spellEnd"/>
      <w:r w:rsidRPr="00840741">
        <w:rPr>
          <w:rFonts w:ascii="Times New Roman" w:hAnsi="Times New Roman" w:cs="Times New Roman"/>
          <w:sz w:val="28"/>
          <w:szCs w:val="28"/>
          <w:lang w:val="uk-UA"/>
        </w:rPr>
        <w:t>, її складові.</w:t>
      </w:r>
    </w:p>
    <w:p w14:paraId="25D6DBEC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Особливості маркетингових комунікацій як складової загальних масових комунікацій.</w:t>
      </w:r>
    </w:p>
    <w:p w14:paraId="594F5F54" w14:textId="530352E8" w:rsidR="00C859E3" w:rsidRPr="00840741" w:rsidRDefault="00C859E3" w:rsidP="00C37F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Елементи моделі сучасних маркетингових комунікацій</w:t>
      </w:r>
      <w:r w:rsidR="00C37F39" w:rsidRPr="00840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090EDA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Класифікація споживачів.</w:t>
      </w:r>
    </w:p>
    <w:p w14:paraId="7F91A163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Поняття про стимулювання продажу товарів.</w:t>
      </w:r>
    </w:p>
    <w:p w14:paraId="10E94EC0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Види стимулювання товарів.</w:t>
      </w:r>
    </w:p>
    <w:p w14:paraId="617ED1EC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Стимулювання споживачів.</w:t>
      </w:r>
    </w:p>
    <w:p w14:paraId="59483116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Стимулювання посередників.</w:t>
      </w:r>
    </w:p>
    <w:p w14:paraId="418FF77A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Стимулювання торгового (збутового) персоналу.</w:t>
      </w:r>
    </w:p>
    <w:p w14:paraId="4B15DF08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Характеристика механізму стимулювання продажу.</w:t>
      </w:r>
    </w:p>
    <w:p w14:paraId="211A1C56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Особливості стимулювання продажу товарів.</w:t>
      </w:r>
    </w:p>
    <w:p w14:paraId="01BDCE56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Стимулювання продажу товарів як інструмент маркетингу та складова МПК.</w:t>
      </w:r>
    </w:p>
    <w:p w14:paraId="69A16A78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Цілі стимулювання продажу товару.</w:t>
      </w:r>
    </w:p>
    <w:p w14:paraId="707E6465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Стимулювання продажу товарів та етапи життєвого циклу товару.</w:t>
      </w:r>
    </w:p>
    <w:p w14:paraId="3BDE6FA0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маркетингу і план стимулювання продажу товарів.</w:t>
      </w:r>
    </w:p>
    <w:p w14:paraId="5F6D2D8E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Знижки і ціни. Купони. Премії. Безкоштовні зразки.</w:t>
      </w:r>
    </w:p>
    <w:p w14:paraId="7A799805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Лотереї, конкурси, вікторини як інструменти комунікацій у маркетингу.</w:t>
      </w:r>
    </w:p>
    <w:p w14:paraId="25C9E630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«Підкріплення» товару.</w:t>
      </w:r>
    </w:p>
    <w:p w14:paraId="4D908858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Безкоштовні супутні послуги.</w:t>
      </w:r>
    </w:p>
    <w:p w14:paraId="3CCB67B1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Стимулювання посередників.</w:t>
      </w:r>
    </w:p>
    <w:p w14:paraId="6255D554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Знижки з ціни, заліки, премії-штовхачі, конкурси дилерів, безкоштовне навчання дилерів та дистриб’юторів, лотереї як складові стимулювання продажу.</w:t>
      </w:r>
    </w:p>
    <w:p w14:paraId="11E5E42A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Спільна реклама виробника та посередника: цілі, сутність.</w:t>
      </w:r>
    </w:p>
    <w:p w14:paraId="3B6EE145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Стимулювання власного торгового (збутового) персоналу як складова маркетингових комунікацій.</w:t>
      </w:r>
    </w:p>
    <w:p w14:paraId="27C4EEE2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Премії ліпшим торговим працівникам, участь найліпших торгових працівників у прибутках фірми як інструменти МПК.</w:t>
      </w:r>
    </w:p>
    <w:p w14:paraId="17FB33C5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Стимулювання власного торгового персоналу на різних етапах життєвого циклу товарів.</w:t>
      </w:r>
    </w:p>
    <w:p w14:paraId="1AFDD0E7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Стимулювання посередників на різних етапах життєвого циклу товарів.</w:t>
      </w:r>
    </w:p>
    <w:p w14:paraId="1643FA93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Стимулювання споживачів на різних етапах життєвого циклу товарів.</w:t>
      </w:r>
    </w:p>
    <w:p w14:paraId="48F085E9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Засадничі принципи визначення витрат на стимулювання в загальних витратах на комунікації.</w:t>
      </w:r>
    </w:p>
    <w:p w14:paraId="23FFCEB4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Особливості роботи з громадськістю.</w:t>
      </w:r>
    </w:p>
    <w:p w14:paraId="27A9A124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Визначення сфери діяльності PR.</w:t>
      </w:r>
    </w:p>
    <w:p w14:paraId="67CA6E53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Особливості діяльності у сфері роботи з громадськістю. Вимоги до фахівців у цій галузі.</w:t>
      </w:r>
    </w:p>
    <w:p w14:paraId="5BF7508D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Основні форми діяльності служб з PR підприємства.</w:t>
      </w:r>
    </w:p>
    <w:p w14:paraId="39DA085D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Особливості взаємовідносин служби з PR із засобами масової інформації.</w:t>
      </w:r>
    </w:p>
    <w:p w14:paraId="7C7FBB23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 прес-конференцій та прийомів.</w:t>
      </w:r>
    </w:p>
    <w:p w14:paraId="4B3B285F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Особливості використання виставок у галузі зв’язків з громадськістю.</w:t>
      </w:r>
    </w:p>
    <w:p w14:paraId="3788ABB0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Сучасні засоби масової інформації та їх використання в роботі з громадськістю.</w:t>
      </w:r>
    </w:p>
    <w:p w14:paraId="112F5D5A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Особливості роботи з контактними аудиторіями.</w:t>
      </w:r>
    </w:p>
    <w:p w14:paraId="611CF413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Поняття «контактна аудиторія».</w:t>
      </w:r>
    </w:p>
    <w:p w14:paraId="6251AD22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Основні цілі та завдання служб з PR.</w:t>
      </w:r>
    </w:p>
    <w:p w14:paraId="76ECE072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Поняття «пабліситі».</w:t>
      </w:r>
    </w:p>
    <w:p w14:paraId="627B4566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Пропаганда та її застосування у PR.</w:t>
      </w:r>
    </w:p>
    <w:p w14:paraId="1C4D157C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Прямий маркетинг як складова комунікацій.</w:t>
      </w:r>
    </w:p>
    <w:p w14:paraId="20197B15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Особливості прямого маркетингу товарів виробничого призначення.</w:t>
      </w:r>
    </w:p>
    <w:p w14:paraId="04C85E2E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Що таке персональний продаж.</w:t>
      </w:r>
    </w:p>
    <w:p w14:paraId="15D1B81F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Види персонального продажу.</w:t>
      </w:r>
    </w:p>
    <w:p w14:paraId="24791C06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Поняття «сітьовий маркетинг».</w:t>
      </w:r>
    </w:p>
    <w:p w14:paraId="5534CE6C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Переваги використання сітьового маркетингу.</w:t>
      </w:r>
    </w:p>
    <w:p w14:paraId="4ABF1F2A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Управління маркетинговими комунікаціями як складовою маркетингу.</w:t>
      </w:r>
    </w:p>
    <w:p w14:paraId="211B62EE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Форми організації служб (підрозділів) маркетингових комунікацій.</w:t>
      </w:r>
    </w:p>
    <w:p w14:paraId="32AF01AE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Завдання та функції служб маркетингових комунікацій.</w:t>
      </w:r>
    </w:p>
    <w:p w14:paraId="7EE0330B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Планування маркетингових комунікацій.</w:t>
      </w:r>
    </w:p>
    <w:p w14:paraId="7A132E18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Методи розроблення бюджету маркетингових комунікацій.</w:t>
      </w:r>
    </w:p>
    <w:p w14:paraId="4CDC4DB9" w14:textId="77777777" w:rsidR="00C859E3" w:rsidRPr="00840741" w:rsidRDefault="00C859E3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Бізнес-план маркетингових комунікацій як частини </w:t>
      </w:r>
      <w:proofErr w:type="spellStart"/>
      <w:r w:rsidRPr="00840741">
        <w:rPr>
          <w:rFonts w:ascii="Times New Roman" w:hAnsi="Times New Roman" w:cs="Times New Roman"/>
          <w:i/>
          <w:iCs/>
          <w:sz w:val="28"/>
          <w:szCs w:val="28"/>
          <w:lang w:val="uk-UA"/>
        </w:rPr>
        <w:t>marke</w:t>
      </w:r>
      <w:r w:rsidRPr="00840741">
        <w:rPr>
          <w:rFonts w:ascii="Times New Roman" w:hAnsi="Times New Roman" w:cs="Times New Roman"/>
          <w:i/>
          <w:iCs/>
          <w:sz w:val="28"/>
          <w:szCs w:val="28"/>
          <w:lang w:val="uk-UA"/>
        </w:rPr>
        <w:softHyphen/>
        <w:t>ting-mix</w:t>
      </w:r>
      <w:proofErr w:type="spellEnd"/>
      <w:r w:rsidRPr="00840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73279E" w14:textId="77CC8269" w:rsidR="00C859E3" w:rsidRPr="00840741" w:rsidRDefault="00840741" w:rsidP="00C859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741">
        <w:rPr>
          <w:rFonts w:ascii="Times New Roman" w:hAnsi="Times New Roman" w:cs="Times New Roman"/>
          <w:sz w:val="28"/>
          <w:szCs w:val="28"/>
          <w:lang w:val="uk-UA"/>
        </w:rPr>
        <w:t>Організація виставок та ярмарок.</w:t>
      </w:r>
    </w:p>
    <w:p w14:paraId="3275846D" w14:textId="77777777" w:rsidR="00CF1434" w:rsidRPr="00840741" w:rsidRDefault="00CF143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1434" w:rsidRPr="0084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0B5F"/>
    <w:multiLevelType w:val="multilevel"/>
    <w:tmpl w:val="CE2AA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E3"/>
    <w:rsid w:val="000904C1"/>
    <w:rsid w:val="00291A13"/>
    <w:rsid w:val="00840741"/>
    <w:rsid w:val="00C37F39"/>
    <w:rsid w:val="00C859E3"/>
    <w:rsid w:val="00CF1434"/>
    <w:rsid w:val="00D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B3D2"/>
  <w15:chartTrackingRefBased/>
  <w15:docId w15:val="{82EDB1B7-E62B-4967-B2EE-087BE846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gaida</dc:creator>
  <cp:keywords/>
  <dc:description/>
  <cp:lastModifiedBy>Sweetlana Savchenko</cp:lastModifiedBy>
  <cp:revision>2</cp:revision>
  <dcterms:created xsi:type="dcterms:W3CDTF">2021-04-24T19:15:00Z</dcterms:created>
  <dcterms:modified xsi:type="dcterms:W3CDTF">2021-04-24T19:15:00Z</dcterms:modified>
</cp:coreProperties>
</file>