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C177" w14:textId="77777777" w:rsidR="009D5784" w:rsidRDefault="009D5784" w:rsidP="009D5784">
      <w:pPr>
        <w:shd w:val="clear" w:color="auto" w:fill="FFFFFF"/>
        <w:suppressAutoHyphens w:val="0"/>
        <w:jc w:val="center"/>
        <w:rPr>
          <w:rFonts w:eastAsia="Times New Roman"/>
          <w:b/>
          <w:szCs w:val="24"/>
          <w:lang w:val="uk-UA" w:eastAsia="ru-RU"/>
        </w:rPr>
      </w:pPr>
      <w:r>
        <w:rPr>
          <w:rFonts w:eastAsia="Times New Roman"/>
          <w:b/>
          <w:szCs w:val="24"/>
          <w:lang w:val="uk-UA" w:eastAsia="ru-RU"/>
        </w:rPr>
        <w:t>Рекомендована л</w:t>
      </w:r>
      <w:r w:rsidRPr="008C5682">
        <w:rPr>
          <w:rFonts w:eastAsia="Times New Roman"/>
          <w:b/>
          <w:szCs w:val="24"/>
          <w:lang w:val="uk-UA" w:eastAsia="ru-RU"/>
        </w:rPr>
        <w:t>ітература</w:t>
      </w:r>
    </w:p>
    <w:p w14:paraId="42A7D0CB" w14:textId="77777777" w:rsidR="009D5784" w:rsidRPr="008C5682" w:rsidRDefault="009D5784" w:rsidP="009D5784">
      <w:pPr>
        <w:shd w:val="clear" w:color="auto" w:fill="FFFFFF"/>
        <w:suppressAutoHyphens w:val="0"/>
        <w:jc w:val="center"/>
        <w:rPr>
          <w:rFonts w:eastAsia="Times New Roman"/>
          <w:b/>
          <w:szCs w:val="24"/>
          <w:lang w:val="uk-UA" w:eastAsia="ru-RU"/>
        </w:rPr>
      </w:pPr>
      <w:r>
        <w:rPr>
          <w:rFonts w:eastAsia="Times New Roman"/>
          <w:b/>
          <w:szCs w:val="24"/>
          <w:lang w:val="uk-UA" w:eastAsia="ru-RU"/>
        </w:rPr>
        <w:t>Основна</w:t>
      </w:r>
    </w:p>
    <w:p w14:paraId="3B01C673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Закон України “Про рекламу” від 03.07.1996 р. № 270/96-ВР.</w:t>
      </w:r>
    </w:p>
    <w:p w14:paraId="4E27074A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Закон України “Про захист прав споживачів” від 12.05.1991 р. № 1023-XII.</w:t>
      </w:r>
    </w:p>
    <w:p w14:paraId="4A4F6FBC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Наказ Міністерства економіки та питань з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: Правила торгівлі на ринках від 26.02.2002 р. № 57/188/84/105.</w:t>
      </w:r>
    </w:p>
    <w:p w14:paraId="647E4E92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Закон України “Про захист економічної конкуренції” від 11.01.2001 р.</w:t>
      </w:r>
    </w:p>
    <w:p w14:paraId="5C99179F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2210-III.</w:t>
      </w:r>
    </w:p>
    <w:p w14:paraId="782C0DC5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Закон України “Про захист від недобросовісної конкуренції” від 07.06.1996 р. № 236/96-ВР.</w:t>
      </w:r>
    </w:p>
    <w:p w14:paraId="4D1924B1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Закон України “Про стандартизацію” від 05.06.2014 р. № 1315-VII.</w:t>
      </w:r>
    </w:p>
    <w:p w14:paraId="58A18A51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Закон України “Про охорону прав на знаки для товарів і послуг” від 15.12.1993 р. № 3689-XII.</w:t>
      </w:r>
    </w:p>
    <w:p w14:paraId="48443478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Закон України “Про природні монополії” від 20.04.2000 р. № 1682-III.</w:t>
      </w:r>
    </w:p>
    <w:p w14:paraId="7B9DC0C6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Закону України “Про фінансовий лізинг” від 16.12.1997 р. № 723/97-ВР.</w:t>
      </w:r>
    </w:p>
    <w:p w14:paraId="6DF95C52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Указ Президента України “Про додаткові заходи щодо прискорення вступу України до Світової організації торгівлі” від 05.09.2001 р. № 797/2001.</w:t>
      </w:r>
    </w:p>
    <w:p w14:paraId="1257A150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Біловодська О.А. Маркетингова політика розподілу : </w:t>
      </w:r>
      <w:proofErr w:type="spellStart"/>
      <w:r>
        <w:rPr>
          <w:color w:val="000000"/>
          <w:sz w:val="27"/>
          <w:szCs w:val="27"/>
        </w:rPr>
        <w:t>навч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посіб</w:t>
      </w:r>
      <w:proofErr w:type="spellEnd"/>
      <w:r>
        <w:rPr>
          <w:color w:val="000000"/>
          <w:sz w:val="27"/>
          <w:szCs w:val="27"/>
        </w:rPr>
        <w:t>. – Київ : Знання, 2011. – 495 с.</w:t>
      </w:r>
    </w:p>
    <w:p w14:paraId="46D446B7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Божкова</w:t>
      </w:r>
      <w:proofErr w:type="spellEnd"/>
      <w:r>
        <w:rPr>
          <w:color w:val="000000"/>
          <w:sz w:val="27"/>
          <w:szCs w:val="27"/>
        </w:rPr>
        <w:t xml:space="preserve"> В.В. Реклама та стимулювання збуту : </w:t>
      </w:r>
      <w:proofErr w:type="spellStart"/>
      <w:r>
        <w:rPr>
          <w:color w:val="000000"/>
          <w:sz w:val="27"/>
          <w:szCs w:val="27"/>
        </w:rPr>
        <w:t>навч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посіб</w:t>
      </w:r>
      <w:proofErr w:type="spellEnd"/>
      <w:r>
        <w:rPr>
          <w:color w:val="000000"/>
          <w:sz w:val="27"/>
          <w:szCs w:val="27"/>
        </w:rPr>
        <w:t xml:space="preserve">. [для </w:t>
      </w:r>
      <w:proofErr w:type="spellStart"/>
      <w:r>
        <w:rPr>
          <w:color w:val="000000"/>
          <w:sz w:val="27"/>
          <w:szCs w:val="27"/>
        </w:rPr>
        <w:t>студ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вищ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навч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закл</w:t>
      </w:r>
      <w:proofErr w:type="spellEnd"/>
      <w:r>
        <w:rPr>
          <w:color w:val="000000"/>
          <w:sz w:val="27"/>
          <w:szCs w:val="27"/>
        </w:rPr>
        <w:t xml:space="preserve">.] / В.В. </w:t>
      </w:r>
      <w:proofErr w:type="spellStart"/>
      <w:r>
        <w:rPr>
          <w:color w:val="000000"/>
          <w:sz w:val="27"/>
          <w:szCs w:val="27"/>
        </w:rPr>
        <w:t>Божкова</w:t>
      </w:r>
      <w:proofErr w:type="spellEnd"/>
      <w:r>
        <w:rPr>
          <w:color w:val="000000"/>
          <w:sz w:val="27"/>
          <w:szCs w:val="27"/>
        </w:rPr>
        <w:t>, Ю.М. Мельник. – Київ : Центр учбової літератури, 2009. – 200 с.</w:t>
      </w:r>
    </w:p>
    <w:p w14:paraId="58A9AD5A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Владимирська А. Реклама : </w:t>
      </w:r>
      <w:proofErr w:type="spellStart"/>
      <w:r>
        <w:rPr>
          <w:color w:val="000000"/>
          <w:sz w:val="27"/>
          <w:szCs w:val="27"/>
        </w:rPr>
        <w:t>навч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посіб</w:t>
      </w:r>
      <w:proofErr w:type="spellEnd"/>
      <w:r>
        <w:rPr>
          <w:color w:val="000000"/>
          <w:sz w:val="27"/>
          <w:szCs w:val="27"/>
        </w:rPr>
        <w:t>. / А. Владимирська, П. Влади-мирський. – Київ : Кондор, 2009. – 334 с.</w:t>
      </w:r>
    </w:p>
    <w:p w14:paraId="006C2B7E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Гаркавенко С. С. Маркетинг. – Київ : </w:t>
      </w:r>
      <w:proofErr w:type="spellStart"/>
      <w:r>
        <w:rPr>
          <w:color w:val="000000"/>
          <w:sz w:val="27"/>
          <w:szCs w:val="27"/>
        </w:rPr>
        <w:t>Лібра</w:t>
      </w:r>
      <w:proofErr w:type="spellEnd"/>
      <w:r>
        <w:rPr>
          <w:color w:val="000000"/>
          <w:sz w:val="27"/>
          <w:szCs w:val="27"/>
        </w:rPr>
        <w:t>, 2006. – 717 с.</w:t>
      </w:r>
    </w:p>
    <w:p w14:paraId="50CD336D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Діброва Т.Г. Маркетингова політика комунікацій: стратегії, вітчизняна практика : </w:t>
      </w:r>
      <w:proofErr w:type="spellStart"/>
      <w:r>
        <w:rPr>
          <w:color w:val="000000"/>
          <w:sz w:val="27"/>
          <w:szCs w:val="27"/>
        </w:rPr>
        <w:t>навч.посіб</w:t>
      </w:r>
      <w:proofErr w:type="spellEnd"/>
      <w:r>
        <w:rPr>
          <w:color w:val="000000"/>
          <w:sz w:val="27"/>
          <w:szCs w:val="27"/>
        </w:rPr>
        <w:t>. / Т.Г. Діброва. – Київ : Видавничий дім “Професіонал”, 2009. – 320 с.</w:t>
      </w:r>
    </w:p>
    <w:p w14:paraId="6B3AAE58" w14:textId="77777777" w:rsidR="009D5784" w:rsidRPr="005124A9" w:rsidRDefault="009D5784" w:rsidP="009D5784">
      <w:pPr>
        <w:pStyle w:val="a3"/>
        <w:rPr>
          <w:b/>
          <w:bCs/>
          <w:color w:val="000000"/>
          <w:sz w:val="27"/>
          <w:szCs w:val="27"/>
        </w:rPr>
      </w:pPr>
      <w:r w:rsidRPr="005124A9">
        <w:rPr>
          <w:b/>
          <w:bCs/>
          <w:color w:val="000000"/>
          <w:sz w:val="27"/>
          <w:szCs w:val="27"/>
        </w:rPr>
        <w:t>Додаткова</w:t>
      </w:r>
    </w:p>
    <w:p w14:paraId="453F51CA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16. Діброва Т.Г. Реклама сьогодні, або які рекламні послуги потрібні українському ринкові // Маркетинг в Україні. – 2000. – № 1 (3). – С. 34–36.</w:t>
      </w:r>
    </w:p>
    <w:p w14:paraId="29319AE9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spellStart"/>
      <w:r>
        <w:rPr>
          <w:color w:val="000000"/>
          <w:sz w:val="27"/>
          <w:szCs w:val="27"/>
        </w:rPr>
        <w:t>Джефкінс</w:t>
      </w:r>
      <w:proofErr w:type="spellEnd"/>
      <w:r>
        <w:rPr>
          <w:color w:val="000000"/>
          <w:sz w:val="27"/>
          <w:szCs w:val="27"/>
        </w:rPr>
        <w:t xml:space="preserve"> Ф. Реклама : </w:t>
      </w:r>
      <w:proofErr w:type="spellStart"/>
      <w:r>
        <w:rPr>
          <w:color w:val="000000"/>
          <w:sz w:val="27"/>
          <w:szCs w:val="27"/>
        </w:rPr>
        <w:t>практ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посіб</w:t>
      </w:r>
      <w:proofErr w:type="spellEnd"/>
      <w:r>
        <w:rPr>
          <w:color w:val="000000"/>
          <w:sz w:val="27"/>
          <w:szCs w:val="27"/>
        </w:rPr>
        <w:t xml:space="preserve">.: пер. з 4-го </w:t>
      </w:r>
      <w:proofErr w:type="spellStart"/>
      <w:r>
        <w:rPr>
          <w:color w:val="000000"/>
          <w:sz w:val="27"/>
          <w:szCs w:val="27"/>
        </w:rPr>
        <w:t>англ</w:t>
      </w:r>
      <w:proofErr w:type="spellEnd"/>
      <w:r>
        <w:rPr>
          <w:color w:val="000000"/>
          <w:sz w:val="27"/>
          <w:szCs w:val="27"/>
        </w:rPr>
        <w:t xml:space="preserve">. вид. / Доповнення і редакція Д. </w:t>
      </w:r>
      <w:proofErr w:type="spellStart"/>
      <w:r>
        <w:rPr>
          <w:color w:val="000000"/>
          <w:sz w:val="27"/>
          <w:szCs w:val="27"/>
        </w:rPr>
        <w:t>Ядіна</w:t>
      </w:r>
      <w:proofErr w:type="spellEnd"/>
      <w:r>
        <w:rPr>
          <w:color w:val="000000"/>
          <w:sz w:val="27"/>
          <w:szCs w:val="27"/>
        </w:rPr>
        <w:t>. – Київ : Знання; КОО, 2001.</w:t>
      </w:r>
    </w:p>
    <w:p w14:paraId="6F109F07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proofErr w:type="spellStart"/>
      <w:r>
        <w:rPr>
          <w:color w:val="000000"/>
          <w:sz w:val="27"/>
          <w:szCs w:val="27"/>
        </w:rPr>
        <w:t>Обритько</w:t>
      </w:r>
      <w:proofErr w:type="spellEnd"/>
      <w:r>
        <w:rPr>
          <w:color w:val="000000"/>
          <w:sz w:val="27"/>
          <w:szCs w:val="27"/>
        </w:rPr>
        <w:t xml:space="preserve"> Б. А. Рекламний менеджмент. – Київ : МАУП, 2000. – 87 с.</w:t>
      </w:r>
    </w:p>
    <w:p w14:paraId="6BB1CD32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19.Обритько Б. А. Реклама і рекламна діяльність. – Київ : МАУП, 2002. – 200 с.</w:t>
      </w:r>
    </w:p>
    <w:p w14:paraId="1F19E888" w14:textId="77777777" w:rsidR="009D5784" w:rsidRDefault="009D5784" w:rsidP="009D57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Ромат</w:t>
      </w:r>
      <w:proofErr w:type="spellEnd"/>
      <w:r>
        <w:rPr>
          <w:color w:val="000000"/>
          <w:sz w:val="27"/>
          <w:szCs w:val="27"/>
        </w:rPr>
        <w:t xml:space="preserve"> Е. В. </w:t>
      </w:r>
      <w:proofErr w:type="spellStart"/>
      <w:r>
        <w:rPr>
          <w:color w:val="000000"/>
          <w:sz w:val="27"/>
          <w:szCs w:val="27"/>
        </w:rPr>
        <w:t>Украинский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рынок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рекламы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итоги</w:t>
      </w:r>
      <w:proofErr w:type="spellEnd"/>
      <w:r>
        <w:rPr>
          <w:color w:val="000000"/>
          <w:sz w:val="27"/>
          <w:szCs w:val="27"/>
        </w:rPr>
        <w:t xml:space="preserve"> 2001 г. // Маркетинг и реклама. – 2002. – № 2(66). – С. 34–35.</w:t>
      </w:r>
    </w:p>
    <w:p w14:paraId="574921BF" w14:textId="77777777" w:rsidR="009F44A8" w:rsidRDefault="009F44A8"/>
    <w:sectPr w:rsidR="009F44A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A1"/>
    <w:rsid w:val="009D5784"/>
    <w:rsid w:val="009F44A8"/>
    <w:rsid w:val="00A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A1C5-65BD-42D1-A3B1-D140AAE5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8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2021-04-05T14:32:00Z</dcterms:created>
  <dcterms:modified xsi:type="dcterms:W3CDTF">2021-04-05T14:32:00Z</dcterms:modified>
</cp:coreProperties>
</file>