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76B6" w14:textId="032B4B95" w:rsidR="00D44C22" w:rsidRPr="00705517" w:rsidRDefault="00D44C22" w:rsidP="00D44C22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Рекомендована література</w:t>
      </w: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 з дисципліни «Підприємницька діяльність»</w:t>
      </w:r>
    </w:p>
    <w:p w14:paraId="4838206C" w14:textId="77777777" w:rsidR="00D44C22" w:rsidRDefault="00D44C22" w:rsidP="00D44C2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Базова</w:t>
      </w:r>
    </w:p>
    <w:p w14:paraId="2C40B643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 України від 28.06.1996р.</w:t>
      </w:r>
    </w:p>
    <w:p w14:paraId="499CF8D0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Господарський кодекс України// Відомості Верховної Ради України. – 2003. - №18-22</w:t>
      </w:r>
    </w:p>
    <w:p w14:paraId="2602208D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Податковий кодекс України від 02.12.2010р. №2755-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і доп.)</w:t>
      </w:r>
    </w:p>
    <w:p w14:paraId="3AA784A9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620">
        <w:rPr>
          <w:rFonts w:ascii="Times New Roman" w:hAnsi="Times New Roman"/>
          <w:sz w:val="28"/>
          <w:szCs w:val="28"/>
          <w:lang w:val="uk-UA"/>
        </w:rPr>
        <w:t>Бізнес-план розвитку сільськогосподарського підприємства: Навч. посібник/ В.І.Дробот, В.П.Мартьянов і ін. – К.: Мета, 2003</w:t>
      </w:r>
    </w:p>
    <w:p w14:paraId="47990D27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81B">
        <w:rPr>
          <w:rFonts w:ascii="Times New Roman" w:hAnsi="Times New Roman"/>
          <w:sz w:val="28"/>
          <w:szCs w:val="28"/>
          <w:lang w:val="uk-UA"/>
        </w:rPr>
        <w:t>Гончаренко О.Г. Основи агробізнесу і підприємництва. Курс лекцій. – К.: 2000</w:t>
      </w:r>
    </w:p>
    <w:p w14:paraId="559A6F21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Гордієнко О.В. Кулініч О.І. і ін. Підприємницька діяльність: Навч.- метод. посібник. – НМЦ, 2011</w:t>
      </w:r>
    </w:p>
    <w:p w14:paraId="20A6164A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81B">
        <w:rPr>
          <w:rFonts w:ascii="Times New Roman" w:hAnsi="Times New Roman"/>
          <w:sz w:val="28"/>
          <w:szCs w:val="28"/>
          <w:lang w:val="uk-UA"/>
        </w:rPr>
        <w:t>Губені Ю.Е.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05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Андріїв В.І., Лавренюк Н.М. Підприємництво та агробізнес: Навч. посібник/за ред. Ю.Губені – Львів</w:t>
      </w:r>
      <w:r w:rsidRPr="0020581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НВФ «Українські технології», 201</w:t>
      </w:r>
      <w:r w:rsidRPr="0020581B">
        <w:rPr>
          <w:rFonts w:ascii="Times New Roman" w:hAnsi="Times New Roman"/>
          <w:sz w:val="28"/>
          <w:szCs w:val="28"/>
          <w:lang w:val="uk-UA"/>
        </w:rPr>
        <w:t>2</w:t>
      </w:r>
    </w:p>
    <w:p w14:paraId="1EB1CB6F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Кулініч О.І., Рудько О.І. Підприємництво: Навч.-метод. посібник, 2008</w:t>
      </w:r>
    </w:p>
    <w:p w14:paraId="25D61DCB" w14:textId="77777777" w:rsidR="00D44C22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717E">
        <w:rPr>
          <w:rFonts w:ascii="Times New Roman" w:hAnsi="Times New Roman"/>
          <w:sz w:val="28"/>
          <w:szCs w:val="28"/>
          <w:lang w:val="uk-UA"/>
        </w:rPr>
        <w:t>Основи підприємницької діяльності та агробізнесу: Навч. посібник/ М.М.Ільчук, Т.Д.Іщенко, В.К.Збарський та ін.; За ред. М.М.Ільчука. – К.: Вища освіта, 2002</w:t>
      </w:r>
    </w:p>
    <w:p w14:paraId="2241BEA1" w14:textId="77777777" w:rsidR="00D44C22" w:rsidRPr="00166740" w:rsidRDefault="00D44C22" w:rsidP="00D44C22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6740">
        <w:rPr>
          <w:rFonts w:ascii="Times New Roman" w:hAnsi="Times New Roman"/>
          <w:sz w:val="28"/>
          <w:szCs w:val="28"/>
        </w:rPr>
        <w:t>Посунько Н.С. Основи підприємництва та маркетингу: Навч.-метод. посібник, 2008</w:t>
      </w:r>
    </w:p>
    <w:p w14:paraId="4F3ADDB6" w14:textId="77777777" w:rsidR="00D44C22" w:rsidRPr="007753A1" w:rsidRDefault="00D44C22" w:rsidP="00D44C22">
      <w:pPr>
        <w:pStyle w:val="a3"/>
        <w:jc w:val="center"/>
        <w:rPr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Допоміжна</w:t>
      </w:r>
    </w:p>
    <w:p w14:paraId="205863F0" w14:textId="77777777" w:rsidR="00D44C22" w:rsidRPr="0061262F" w:rsidRDefault="00D44C22" w:rsidP="00D44C2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620">
        <w:rPr>
          <w:rFonts w:ascii="Times New Roman" w:hAnsi="Times New Roman"/>
          <w:sz w:val="28"/>
          <w:szCs w:val="28"/>
          <w:lang w:val="uk-UA"/>
        </w:rPr>
        <w:t xml:space="preserve">Мочерний С.В., Устенко О.А., Чеботар С.І. Основи підприємницької </w:t>
      </w:r>
      <w:r w:rsidRPr="0061262F">
        <w:rPr>
          <w:rFonts w:ascii="Times New Roman" w:hAnsi="Times New Roman"/>
          <w:sz w:val="28"/>
          <w:szCs w:val="28"/>
          <w:lang w:val="uk-UA"/>
        </w:rPr>
        <w:t>діяльності: Посібник. – К.: Видавничий центр «Академія», 2001</w:t>
      </w:r>
    </w:p>
    <w:p w14:paraId="79FEB956" w14:textId="77777777" w:rsidR="00D44C22" w:rsidRPr="0061262F" w:rsidRDefault="00D44C22" w:rsidP="00D44C2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262F">
        <w:rPr>
          <w:rFonts w:ascii="Times New Roman" w:hAnsi="Times New Roman"/>
          <w:sz w:val="28"/>
          <w:szCs w:val="28"/>
        </w:rPr>
        <w:t>Основи аграрного підприємництва/ За ред. М.Й.Маліка. – К.: Інститут аграрної економіки, 2000</w:t>
      </w:r>
    </w:p>
    <w:p w14:paraId="3C191F90" w14:textId="77777777" w:rsidR="00D44C22" w:rsidRPr="00705517" w:rsidRDefault="00D44C22" w:rsidP="00D44C22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</w:rPr>
        <w:t>14</w:t>
      </w: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. Інформаційні ресурси</w:t>
      </w:r>
    </w:p>
    <w:p w14:paraId="2ADCB2F4" w14:textId="77777777" w:rsidR="00D44C22" w:rsidRPr="00964243" w:rsidRDefault="00D44C22" w:rsidP="00D44C22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nau.kiev.ua</w:t>
      </w:r>
    </w:p>
    <w:p w14:paraId="6FC9F3BC" w14:textId="77777777" w:rsidR="00D44C22" w:rsidRPr="00964243" w:rsidRDefault="00D44C22" w:rsidP="00D44C22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032579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refine.org.ua</w:t>
      </w:r>
    </w:p>
    <w:p w14:paraId="31985CDF" w14:textId="77777777" w:rsidR="00D44C22" w:rsidRPr="00964243" w:rsidRDefault="00D44C22" w:rsidP="00D44C22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lastRenderedPageBreak/>
        <w:t>www.</w:t>
      </w:r>
      <w:r>
        <w:rPr>
          <w:sz w:val="28"/>
          <w:szCs w:val="28"/>
          <w:lang w:val="en-US"/>
        </w:rPr>
        <w:t>companion.ua</w:t>
      </w:r>
    </w:p>
    <w:p w14:paraId="3D2FAE4E" w14:textId="77777777" w:rsidR="00D44C22" w:rsidRPr="00964243" w:rsidRDefault="00D44C22" w:rsidP="00D44C22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refsbank.info</w:t>
      </w:r>
    </w:p>
    <w:p w14:paraId="1A4C619D" w14:textId="693EB143" w:rsidR="000E3D7D" w:rsidRDefault="00D44C22" w:rsidP="00D44C22">
      <w:hyperlink r:id="rId5" w:history="1">
        <w:r w:rsidRPr="0000426B">
          <w:rPr>
            <w:rStyle w:val="a4"/>
            <w:sz w:val="28"/>
            <w:szCs w:val="28"/>
          </w:rPr>
          <w:t>www.</w:t>
        </w:r>
        <w:r w:rsidRPr="0000426B">
          <w:rPr>
            <w:rStyle w:val="a4"/>
            <w:sz w:val="28"/>
            <w:szCs w:val="28"/>
            <w:lang w:val="en-US"/>
          </w:rPr>
          <w:t>strategy.com.ua</w:t>
        </w:r>
      </w:hyperlink>
    </w:p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D38"/>
    <w:multiLevelType w:val="hybridMultilevel"/>
    <w:tmpl w:val="11C05B84"/>
    <w:lvl w:ilvl="0" w:tplc="8E9A42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9C317F"/>
    <w:multiLevelType w:val="hybridMultilevel"/>
    <w:tmpl w:val="16122678"/>
    <w:lvl w:ilvl="0" w:tplc="93501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3C3F27"/>
    <w:multiLevelType w:val="hybridMultilevel"/>
    <w:tmpl w:val="CEB8E588"/>
    <w:lvl w:ilvl="0" w:tplc="B380B73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7"/>
    <w:rsid w:val="000E3D7D"/>
    <w:rsid w:val="004844C7"/>
    <w:rsid w:val="00D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ADE"/>
  <w15:chartTrackingRefBased/>
  <w15:docId w15:val="{78C17AF8-3889-4648-9BE2-5FA1197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2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rsid w:val="00D4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e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2021-02-19T17:06:00Z</dcterms:created>
  <dcterms:modified xsi:type="dcterms:W3CDTF">2021-02-19T17:07:00Z</dcterms:modified>
</cp:coreProperties>
</file>