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D2E8E7" w14:textId="42912F55" w:rsidR="00640673" w:rsidRPr="009D7A4B" w:rsidRDefault="00640673" w:rsidP="00640673">
      <w:pPr>
        <w:jc w:val="center"/>
        <w:rPr>
          <w:b/>
          <w:color w:val="000000"/>
          <w:szCs w:val="28"/>
          <w:lang w:val="uk-UA"/>
        </w:rPr>
      </w:pPr>
      <w:r w:rsidRPr="009D7A4B">
        <w:rPr>
          <w:b/>
          <w:color w:val="000000"/>
          <w:szCs w:val="28"/>
          <w:lang w:val="uk-UA"/>
        </w:rPr>
        <w:t>Перелік практичних занять</w:t>
      </w:r>
      <w:r>
        <w:rPr>
          <w:b/>
          <w:color w:val="000000"/>
          <w:szCs w:val="28"/>
          <w:lang w:val="uk-UA"/>
        </w:rPr>
        <w:t xml:space="preserve"> з дисципліни «Фінанси підприємства»</w:t>
      </w:r>
    </w:p>
    <w:p w14:paraId="6C3DA561" w14:textId="77777777" w:rsidR="00640673" w:rsidRPr="009D7A4B" w:rsidRDefault="00640673" w:rsidP="00640673">
      <w:pPr>
        <w:jc w:val="center"/>
        <w:rPr>
          <w:b/>
          <w:color w:val="000000"/>
          <w:szCs w:val="28"/>
          <w:lang w:val="uk-UA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9"/>
        <w:gridCol w:w="7595"/>
        <w:gridCol w:w="1806"/>
      </w:tblGrid>
      <w:tr w:rsidR="00640673" w:rsidRPr="009D7A4B" w14:paraId="722BDA8F" w14:textId="77777777" w:rsidTr="002F29EC">
        <w:tc>
          <w:tcPr>
            <w:tcW w:w="1039" w:type="dxa"/>
            <w:vAlign w:val="center"/>
          </w:tcPr>
          <w:p w14:paraId="13FE74AD" w14:textId="77777777" w:rsidR="00640673" w:rsidRPr="009D7A4B" w:rsidRDefault="00640673" w:rsidP="002F29EC">
            <w:pPr>
              <w:jc w:val="center"/>
              <w:rPr>
                <w:b/>
                <w:color w:val="000000"/>
                <w:szCs w:val="28"/>
                <w:lang w:val="uk-UA"/>
              </w:rPr>
            </w:pPr>
            <w:r w:rsidRPr="009D7A4B">
              <w:rPr>
                <w:b/>
                <w:color w:val="000000"/>
                <w:szCs w:val="28"/>
                <w:lang w:val="uk-UA"/>
              </w:rPr>
              <w:t>№ з/п</w:t>
            </w:r>
          </w:p>
        </w:tc>
        <w:tc>
          <w:tcPr>
            <w:tcW w:w="7595" w:type="dxa"/>
            <w:vAlign w:val="center"/>
          </w:tcPr>
          <w:p w14:paraId="23CEBCD5" w14:textId="77777777" w:rsidR="00640673" w:rsidRPr="009D7A4B" w:rsidRDefault="00640673" w:rsidP="002F29EC">
            <w:pPr>
              <w:ind w:left="360"/>
              <w:jc w:val="center"/>
              <w:rPr>
                <w:b/>
                <w:color w:val="000000"/>
                <w:szCs w:val="28"/>
                <w:lang w:val="uk-UA"/>
              </w:rPr>
            </w:pPr>
            <w:r w:rsidRPr="009D7A4B">
              <w:rPr>
                <w:b/>
                <w:color w:val="000000"/>
                <w:szCs w:val="28"/>
                <w:lang w:val="uk-UA"/>
              </w:rPr>
              <w:t>Завдання, що виносяться на практичні заняття</w:t>
            </w:r>
          </w:p>
          <w:p w14:paraId="4D2F02C2" w14:textId="77777777" w:rsidR="00640673" w:rsidRPr="009D7A4B" w:rsidRDefault="00640673" w:rsidP="002F29EC">
            <w:pPr>
              <w:jc w:val="center"/>
              <w:rPr>
                <w:b/>
                <w:color w:val="000000"/>
                <w:szCs w:val="28"/>
                <w:lang w:val="uk-UA"/>
              </w:rPr>
            </w:pPr>
          </w:p>
        </w:tc>
        <w:tc>
          <w:tcPr>
            <w:tcW w:w="1806" w:type="dxa"/>
            <w:vAlign w:val="center"/>
          </w:tcPr>
          <w:p w14:paraId="1F899BFA" w14:textId="77777777" w:rsidR="00640673" w:rsidRPr="009D7A4B" w:rsidRDefault="00640673" w:rsidP="002F29EC">
            <w:pPr>
              <w:jc w:val="center"/>
              <w:rPr>
                <w:b/>
                <w:color w:val="000000"/>
                <w:szCs w:val="28"/>
                <w:lang w:val="uk-UA"/>
              </w:rPr>
            </w:pPr>
            <w:r w:rsidRPr="009D7A4B">
              <w:rPr>
                <w:b/>
                <w:color w:val="000000"/>
                <w:szCs w:val="28"/>
                <w:lang w:val="uk-UA"/>
              </w:rPr>
              <w:t>Кількість</w:t>
            </w:r>
          </w:p>
          <w:p w14:paraId="7D3194F1" w14:textId="77777777" w:rsidR="00640673" w:rsidRPr="009D7A4B" w:rsidRDefault="00640673" w:rsidP="002F29EC">
            <w:pPr>
              <w:jc w:val="center"/>
              <w:rPr>
                <w:b/>
                <w:color w:val="000000"/>
                <w:szCs w:val="28"/>
                <w:lang w:val="uk-UA"/>
              </w:rPr>
            </w:pPr>
            <w:r w:rsidRPr="009D7A4B">
              <w:rPr>
                <w:b/>
                <w:color w:val="000000"/>
                <w:szCs w:val="28"/>
                <w:lang w:val="uk-UA"/>
              </w:rPr>
              <w:t>годин</w:t>
            </w:r>
          </w:p>
        </w:tc>
      </w:tr>
      <w:tr w:rsidR="00640673" w:rsidRPr="009D7A4B" w14:paraId="1F87C13C" w14:textId="77777777" w:rsidTr="002F29EC">
        <w:trPr>
          <w:trHeight w:val="285"/>
        </w:trPr>
        <w:tc>
          <w:tcPr>
            <w:tcW w:w="1039" w:type="dxa"/>
          </w:tcPr>
          <w:p w14:paraId="176C8747" w14:textId="77777777" w:rsidR="00640673" w:rsidRPr="009D7A4B" w:rsidRDefault="00640673" w:rsidP="00640673">
            <w:pPr>
              <w:numPr>
                <w:ilvl w:val="0"/>
                <w:numId w:val="1"/>
              </w:numPr>
              <w:jc w:val="both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7595" w:type="dxa"/>
          </w:tcPr>
          <w:p w14:paraId="398E74DA" w14:textId="77777777" w:rsidR="00640673" w:rsidRPr="009D7A4B" w:rsidRDefault="00640673" w:rsidP="002F29EC">
            <w:pPr>
              <w:jc w:val="both"/>
              <w:rPr>
                <w:bCs/>
                <w:color w:val="000000"/>
                <w:spacing w:val="1"/>
                <w:szCs w:val="28"/>
                <w:lang w:val="uk-UA"/>
              </w:rPr>
            </w:pPr>
            <w:r w:rsidRPr="009D7A4B">
              <w:rPr>
                <w:bCs/>
                <w:color w:val="000000"/>
                <w:spacing w:val="1"/>
                <w:szCs w:val="28"/>
                <w:lang w:val="uk-UA"/>
              </w:rPr>
              <w:t>Розрахування розміру статутного капіталу.</w:t>
            </w:r>
          </w:p>
          <w:p w14:paraId="2925A2AB" w14:textId="77777777" w:rsidR="00640673" w:rsidRPr="009D7A4B" w:rsidRDefault="00640673" w:rsidP="002F29EC">
            <w:pPr>
              <w:jc w:val="both"/>
              <w:rPr>
                <w:bCs/>
                <w:color w:val="000000"/>
                <w:spacing w:val="1"/>
                <w:szCs w:val="28"/>
                <w:lang w:val="uk-UA"/>
              </w:rPr>
            </w:pPr>
            <w:r w:rsidRPr="009D7A4B">
              <w:rPr>
                <w:bCs/>
                <w:color w:val="000000"/>
                <w:spacing w:val="1"/>
                <w:szCs w:val="28"/>
                <w:lang w:val="uk-UA"/>
              </w:rPr>
              <w:t>Визначення структури власного капіталу за показниками фінансової звітності.</w:t>
            </w:r>
          </w:p>
        </w:tc>
        <w:tc>
          <w:tcPr>
            <w:tcW w:w="1806" w:type="dxa"/>
          </w:tcPr>
          <w:p w14:paraId="23DE3AF0" w14:textId="77777777" w:rsidR="00640673" w:rsidRPr="009D7A4B" w:rsidRDefault="00640673" w:rsidP="002F29EC">
            <w:pPr>
              <w:jc w:val="center"/>
              <w:rPr>
                <w:color w:val="000000"/>
                <w:szCs w:val="28"/>
                <w:lang w:val="uk-UA"/>
              </w:rPr>
            </w:pPr>
            <w:r w:rsidRPr="009D7A4B">
              <w:rPr>
                <w:color w:val="000000"/>
                <w:szCs w:val="28"/>
                <w:lang w:val="uk-UA"/>
              </w:rPr>
              <w:t>2</w:t>
            </w:r>
          </w:p>
        </w:tc>
      </w:tr>
      <w:tr w:rsidR="00640673" w:rsidRPr="009D7A4B" w14:paraId="59A25E45" w14:textId="77777777" w:rsidTr="002F29EC">
        <w:trPr>
          <w:trHeight w:val="345"/>
        </w:trPr>
        <w:tc>
          <w:tcPr>
            <w:tcW w:w="1039" w:type="dxa"/>
          </w:tcPr>
          <w:p w14:paraId="360CEF8B" w14:textId="77777777" w:rsidR="00640673" w:rsidRPr="009D7A4B" w:rsidRDefault="00640673" w:rsidP="00640673">
            <w:pPr>
              <w:numPr>
                <w:ilvl w:val="0"/>
                <w:numId w:val="1"/>
              </w:numPr>
              <w:jc w:val="both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7595" w:type="dxa"/>
          </w:tcPr>
          <w:p w14:paraId="294E6BAF" w14:textId="77777777" w:rsidR="00640673" w:rsidRPr="009D7A4B" w:rsidRDefault="00640673" w:rsidP="002F29EC">
            <w:pPr>
              <w:jc w:val="both"/>
              <w:rPr>
                <w:bCs/>
                <w:color w:val="000000"/>
                <w:spacing w:val="1"/>
                <w:szCs w:val="28"/>
                <w:lang w:val="uk-UA"/>
              </w:rPr>
            </w:pPr>
            <w:r w:rsidRPr="009D7A4B">
              <w:rPr>
                <w:bCs/>
                <w:color w:val="000000"/>
                <w:spacing w:val="1"/>
                <w:szCs w:val="28"/>
                <w:lang w:val="uk-UA"/>
              </w:rPr>
              <w:t>Розрахування показників стану та ефективності використання необоротних активів. Нарахування амортизації основних засобів.</w:t>
            </w:r>
          </w:p>
        </w:tc>
        <w:tc>
          <w:tcPr>
            <w:tcW w:w="1806" w:type="dxa"/>
          </w:tcPr>
          <w:p w14:paraId="4085D74A" w14:textId="77777777" w:rsidR="00640673" w:rsidRPr="009D7A4B" w:rsidRDefault="00640673" w:rsidP="002F29EC">
            <w:pPr>
              <w:jc w:val="center"/>
              <w:rPr>
                <w:color w:val="000000"/>
                <w:szCs w:val="28"/>
                <w:lang w:val="uk-UA"/>
              </w:rPr>
            </w:pPr>
            <w:r w:rsidRPr="009D7A4B">
              <w:rPr>
                <w:color w:val="000000"/>
                <w:szCs w:val="28"/>
                <w:lang w:val="uk-UA"/>
              </w:rPr>
              <w:t>2</w:t>
            </w:r>
          </w:p>
          <w:p w14:paraId="69A10CFE" w14:textId="77777777" w:rsidR="00640673" w:rsidRPr="009D7A4B" w:rsidRDefault="00640673" w:rsidP="002F29EC">
            <w:pPr>
              <w:jc w:val="center"/>
              <w:rPr>
                <w:color w:val="000000"/>
                <w:szCs w:val="28"/>
                <w:lang w:val="uk-UA"/>
              </w:rPr>
            </w:pPr>
          </w:p>
          <w:p w14:paraId="627C67AE" w14:textId="77777777" w:rsidR="00640673" w:rsidRPr="009D7A4B" w:rsidRDefault="00640673" w:rsidP="002F29EC">
            <w:pPr>
              <w:rPr>
                <w:color w:val="000000"/>
                <w:szCs w:val="28"/>
                <w:lang w:val="uk-UA"/>
              </w:rPr>
            </w:pPr>
          </w:p>
        </w:tc>
      </w:tr>
      <w:tr w:rsidR="00640673" w:rsidRPr="009D7A4B" w14:paraId="304EB647" w14:textId="77777777" w:rsidTr="002F29EC">
        <w:trPr>
          <w:trHeight w:val="525"/>
        </w:trPr>
        <w:tc>
          <w:tcPr>
            <w:tcW w:w="1039" w:type="dxa"/>
          </w:tcPr>
          <w:p w14:paraId="450751A9" w14:textId="77777777" w:rsidR="00640673" w:rsidRPr="009D7A4B" w:rsidRDefault="00640673" w:rsidP="00640673">
            <w:pPr>
              <w:numPr>
                <w:ilvl w:val="0"/>
                <w:numId w:val="1"/>
              </w:numPr>
              <w:jc w:val="both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7595" w:type="dxa"/>
          </w:tcPr>
          <w:p w14:paraId="44D49D02" w14:textId="77777777" w:rsidR="00640673" w:rsidRPr="009D7A4B" w:rsidRDefault="00640673" w:rsidP="002F29EC">
            <w:pPr>
              <w:jc w:val="both"/>
              <w:rPr>
                <w:bCs/>
                <w:color w:val="000000"/>
                <w:spacing w:val="1"/>
                <w:szCs w:val="28"/>
                <w:lang w:val="uk-UA"/>
              </w:rPr>
            </w:pPr>
            <w:r w:rsidRPr="009D7A4B">
              <w:rPr>
                <w:bCs/>
                <w:color w:val="000000"/>
                <w:spacing w:val="1"/>
                <w:szCs w:val="28"/>
                <w:lang w:val="uk-UA"/>
              </w:rPr>
              <w:t>Розрахування нормативів власних оборотних активів.</w:t>
            </w:r>
          </w:p>
          <w:p w14:paraId="2B981CAF" w14:textId="77777777" w:rsidR="00640673" w:rsidRPr="009D7A4B" w:rsidRDefault="00640673" w:rsidP="002F29EC">
            <w:pPr>
              <w:jc w:val="both"/>
              <w:rPr>
                <w:bCs/>
                <w:color w:val="000000"/>
                <w:spacing w:val="1"/>
                <w:szCs w:val="28"/>
                <w:lang w:val="uk-UA"/>
              </w:rPr>
            </w:pPr>
            <w:r w:rsidRPr="009D7A4B">
              <w:rPr>
                <w:bCs/>
                <w:color w:val="000000"/>
                <w:spacing w:val="1"/>
                <w:szCs w:val="28"/>
                <w:lang w:val="uk-UA"/>
              </w:rPr>
              <w:t>Визначення показників ефективності використання оборотних активів та проведення їх аналізу.</w:t>
            </w:r>
          </w:p>
        </w:tc>
        <w:tc>
          <w:tcPr>
            <w:tcW w:w="1806" w:type="dxa"/>
          </w:tcPr>
          <w:p w14:paraId="05913FF1" w14:textId="77777777" w:rsidR="00640673" w:rsidRPr="009D7A4B" w:rsidRDefault="00640673" w:rsidP="002F29EC">
            <w:pPr>
              <w:jc w:val="center"/>
              <w:rPr>
                <w:color w:val="000000"/>
                <w:szCs w:val="28"/>
                <w:lang w:val="uk-UA"/>
              </w:rPr>
            </w:pPr>
            <w:r w:rsidRPr="009D7A4B">
              <w:rPr>
                <w:color w:val="000000"/>
                <w:szCs w:val="28"/>
                <w:lang w:val="uk-UA"/>
              </w:rPr>
              <w:t>2</w:t>
            </w:r>
          </w:p>
        </w:tc>
      </w:tr>
      <w:tr w:rsidR="00640673" w:rsidRPr="009D7A4B" w14:paraId="022B9AAF" w14:textId="77777777" w:rsidTr="002F29EC">
        <w:trPr>
          <w:trHeight w:val="525"/>
        </w:trPr>
        <w:tc>
          <w:tcPr>
            <w:tcW w:w="1039" w:type="dxa"/>
          </w:tcPr>
          <w:p w14:paraId="56B37E55" w14:textId="77777777" w:rsidR="00640673" w:rsidRPr="009D7A4B" w:rsidRDefault="00640673" w:rsidP="00640673">
            <w:pPr>
              <w:numPr>
                <w:ilvl w:val="0"/>
                <w:numId w:val="1"/>
              </w:numPr>
              <w:jc w:val="both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7595" w:type="dxa"/>
          </w:tcPr>
          <w:p w14:paraId="3F027A17" w14:textId="77777777" w:rsidR="00640673" w:rsidRPr="009D7A4B" w:rsidRDefault="00640673" w:rsidP="002F29EC">
            <w:pPr>
              <w:jc w:val="both"/>
              <w:rPr>
                <w:bCs/>
                <w:color w:val="000000"/>
                <w:spacing w:val="1"/>
                <w:szCs w:val="28"/>
                <w:lang w:val="uk-UA"/>
              </w:rPr>
            </w:pPr>
            <w:r w:rsidRPr="009D7A4B">
              <w:rPr>
                <w:bCs/>
                <w:color w:val="000000"/>
                <w:spacing w:val="1"/>
                <w:szCs w:val="28"/>
                <w:lang w:val="uk-UA"/>
              </w:rPr>
              <w:t>Оформлення пакета документів на відкриття рахунків у банку. Заповнення банківських платіжних документів.</w:t>
            </w:r>
          </w:p>
        </w:tc>
        <w:tc>
          <w:tcPr>
            <w:tcW w:w="1806" w:type="dxa"/>
          </w:tcPr>
          <w:p w14:paraId="5D129DD2" w14:textId="77777777" w:rsidR="00640673" w:rsidRPr="009D7A4B" w:rsidRDefault="00640673" w:rsidP="002F29EC">
            <w:pPr>
              <w:jc w:val="center"/>
              <w:rPr>
                <w:color w:val="000000"/>
                <w:szCs w:val="28"/>
                <w:lang w:val="uk-UA"/>
              </w:rPr>
            </w:pPr>
            <w:r w:rsidRPr="009D7A4B">
              <w:rPr>
                <w:color w:val="000000"/>
                <w:szCs w:val="28"/>
                <w:lang w:val="uk-UA"/>
              </w:rPr>
              <w:t>2</w:t>
            </w:r>
          </w:p>
          <w:p w14:paraId="2E3D567C" w14:textId="77777777" w:rsidR="00640673" w:rsidRPr="009D7A4B" w:rsidRDefault="00640673" w:rsidP="002F29EC">
            <w:pPr>
              <w:rPr>
                <w:color w:val="000000"/>
                <w:szCs w:val="28"/>
                <w:lang w:val="uk-UA"/>
              </w:rPr>
            </w:pPr>
          </w:p>
        </w:tc>
      </w:tr>
      <w:tr w:rsidR="00640673" w:rsidRPr="009D7A4B" w14:paraId="0731D2A8" w14:textId="77777777" w:rsidTr="002F29EC">
        <w:trPr>
          <w:trHeight w:val="555"/>
        </w:trPr>
        <w:tc>
          <w:tcPr>
            <w:tcW w:w="1039" w:type="dxa"/>
          </w:tcPr>
          <w:p w14:paraId="5DD9D190" w14:textId="77777777" w:rsidR="00640673" w:rsidRPr="009D7A4B" w:rsidRDefault="00640673" w:rsidP="00640673">
            <w:pPr>
              <w:numPr>
                <w:ilvl w:val="0"/>
                <w:numId w:val="1"/>
              </w:numPr>
              <w:jc w:val="both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7595" w:type="dxa"/>
          </w:tcPr>
          <w:p w14:paraId="08495EAE" w14:textId="77777777" w:rsidR="00640673" w:rsidRPr="00A84EE0" w:rsidRDefault="00640673" w:rsidP="002F29EC">
            <w:pPr>
              <w:pStyle w:val="1"/>
              <w:shd w:val="clear" w:color="auto" w:fill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84EE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Складання ф.2 “Звіт про фінансові результати” за вихідними даними доходів і витрат діяльності підприємства.</w:t>
            </w:r>
          </w:p>
        </w:tc>
        <w:tc>
          <w:tcPr>
            <w:tcW w:w="1806" w:type="dxa"/>
          </w:tcPr>
          <w:p w14:paraId="01C1E9C5" w14:textId="77777777" w:rsidR="00640673" w:rsidRPr="009D7A4B" w:rsidRDefault="00640673" w:rsidP="002F29EC">
            <w:pPr>
              <w:jc w:val="center"/>
              <w:rPr>
                <w:color w:val="000000"/>
                <w:szCs w:val="28"/>
                <w:lang w:val="uk-UA"/>
              </w:rPr>
            </w:pPr>
            <w:r w:rsidRPr="009D7A4B">
              <w:rPr>
                <w:color w:val="000000"/>
                <w:szCs w:val="28"/>
                <w:lang w:val="uk-UA"/>
              </w:rPr>
              <w:t>2</w:t>
            </w:r>
          </w:p>
        </w:tc>
      </w:tr>
      <w:tr w:rsidR="00640673" w:rsidRPr="009D7A4B" w14:paraId="113C50DF" w14:textId="77777777" w:rsidTr="002F29EC">
        <w:trPr>
          <w:trHeight w:val="555"/>
        </w:trPr>
        <w:tc>
          <w:tcPr>
            <w:tcW w:w="1039" w:type="dxa"/>
          </w:tcPr>
          <w:p w14:paraId="1D6B3155" w14:textId="77777777" w:rsidR="00640673" w:rsidRPr="009D7A4B" w:rsidRDefault="00640673" w:rsidP="00640673">
            <w:pPr>
              <w:numPr>
                <w:ilvl w:val="0"/>
                <w:numId w:val="1"/>
              </w:numPr>
              <w:jc w:val="both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7595" w:type="dxa"/>
          </w:tcPr>
          <w:p w14:paraId="34503A20" w14:textId="77777777" w:rsidR="00640673" w:rsidRPr="00A84EE0" w:rsidRDefault="00640673" w:rsidP="002F29EC">
            <w:pPr>
              <w:pStyle w:val="1"/>
              <w:shd w:val="clear" w:color="auto" w:fill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84EE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Розрахування податкових зобов’язань за різними видами податків, які сплачують юридичні та фізичні особи.</w:t>
            </w:r>
          </w:p>
        </w:tc>
        <w:tc>
          <w:tcPr>
            <w:tcW w:w="1806" w:type="dxa"/>
          </w:tcPr>
          <w:p w14:paraId="04D2A752" w14:textId="77777777" w:rsidR="00640673" w:rsidRPr="009D7A4B" w:rsidRDefault="00640673" w:rsidP="002F29EC">
            <w:pPr>
              <w:jc w:val="center"/>
              <w:rPr>
                <w:color w:val="000000"/>
                <w:szCs w:val="28"/>
                <w:lang w:val="uk-UA"/>
              </w:rPr>
            </w:pPr>
            <w:r w:rsidRPr="009D7A4B">
              <w:rPr>
                <w:color w:val="000000"/>
                <w:szCs w:val="28"/>
                <w:lang w:val="uk-UA"/>
              </w:rPr>
              <w:t>2</w:t>
            </w:r>
          </w:p>
          <w:p w14:paraId="2069ADC6" w14:textId="77777777" w:rsidR="00640673" w:rsidRPr="009D7A4B" w:rsidRDefault="00640673" w:rsidP="002F29EC">
            <w:pPr>
              <w:rPr>
                <w:color w:val="000000"/>
                <w:szCs w:val="28"/>
                <w:lang w:val="uk-UA"/>
              </w:rPr>
            </w:pPr>
          </w:p>
        </w:tc>
      </w:tr>
      <w:tr w:rsidR="00640673" w:rsidRPr="009D7A4B" w14:paraId="625171A5" w14:textId="77777777" w:rsidTr="002F29EC">
        <w:tc>
          <w:tcPr>
            <w:tcW w:w="1039" w:type="dxa"/>
          </w:tcPr>
          <w:p w14:paraId="51F7453A" w14:textId="77777777" w:rsidR="00640673" w:rsidRPr="009D7A4B" w:rsidRDefault="00640673" w:rsidP="00640673">
            <w:pPr>
              <w:numPr>
                <w:ilvl w:val="0"/>
                <w:numId w:val="1"/>
              </w:numPr>
              <w:jc w:val="both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7595" w:type="dxa"/>
          </w:tcPr>
          <w:p w14:paraId="1627ABD6" w14:textId="77777777" w:rsidR="00640673" w:rsidRPr="009D7A4B" w:rsidRDefault="00640673" w:rsidP="002F29EC">
            <w:pPr>
              <w:jc w:val="both"/>
              <w:rPr>
                <w:color w:val="000000"/>
                <w:szCs w:val="28"/>
                <w:lang w:val="uk-UA"/>
              </w:rPr>
            </w:pPr>
            <w:r w:rsidRPr="009D7A4B">
              <w:rPr>
                <w:bCs/>
                <w:color w:val="000000"/>
                <w:spacing w:val="1"/>
                <w:szCs w:val="28"/>
                <w:lang w:val="uk-UA"/>
              </w:rPr>
              <w:t>Оформлення документації на отримання кредиту. Розрахування відсотків за кредитними операціями.</w:t>
            </w:r>
          </w:p>
        </w:tc>
        <w:tc>
          <w:tcPr>
            <w:tcW w:w="1806" w:type="dxa"/>
          </w:tcPr>
          <w:p w14:paraId="0AF7DFCD" w14:textId="77777777" w:rsidR="00640673" w:rsidRPr="009D7A4B" w:rsidRDefault="00640673" w:rsidP="002F29EC">
            <w:pPr>
              <w:jc w:val="center"/>
              <w:rPr>
                <w:color w:val="000000"/>
                <w:szCs w:val="28"/>
                <w:lang w:val="uk-UA"/>
              </w:rPr>
            </w:pPr>
            <w:r w:rsidRPr="009D7A4B">
              <w:rPr>
                <w:color w:val="000000"/>
                <w:szCs w:val="28"/>
                <w:lang w:val="uk-UA"/>
              </w:rPr>
              <w:t>2</w:t>
            </w:r>
          </w:p>
        </w:tc>
      </w:tr>
      <w:tr w:rsidR="00640673" w:rsidRPr="009D7A4B" w14:paraId="36F1F15F" w14:textId="77777777" w:rsidTr="002F29EC">
        <w:tc>
          <w:tcPr>
            <w:tcW w:w="1039" w:type="dxa"/>
          </w:tcPr>
          <w:p w14:paraId="6981AD4B" w14:textId="77777777" w:rsidR="00640673" w:rsidRPr="009D7A4B" w:rsidRDefault="00640673" w:rsidP="00640673">
            <w:pPr>
              <w:numPr>
                <w:ilvl w:val="0"/>
                <w:numId w:val="1"/>
              </w:numPr>
              <w:jc w:val="both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7595" w:type="dxa"/>
          </w:tcPr>
          <w:p w14:paraId="2EE1F4BB" w14:textId="77777777" w:rsidR="00640673" w:rsidRPr="009D7A4B" w:rsidRDefault="00640673" w:rsidP="002F29EC">
            <w:pPr>
              <w:jc w:val="both"/>
              <w:rPr>
                <w:color w:val="000000"/>
                <w:szCs w:val="28"/>
                <w:lang w:val="uk-UA"/>
              </w:rPr>
            </w:pPr>
            <w:r w:rsidRPr="009D7A4B">
              <w:rPr>
                <w:color w:val="000000"/>
                <w:szCs w:val="28"/>
                <w:lang w:val="uk-UA"/>
              </w:rPr>
              <w:t>Складання фінансового плану підприємства.</w:t>
            </w:r>
          </w:p>
        </w:tc>
        <w:tc>
          <w:tcPr>
            <w:tcW w:w="1806" w:type="dxa"/>
          </w:tcPr>
          <w:p w14:paraId="2D7685A6" w14:textId="77777777" w:rsidR="00640673" w:rsidRPr="009D7A4B" w:rsidRDefault="00640673" w:rsidP="002F29EC">
            <w:pPr>
              <w:jc w:val="center"/>
              <w:rPr>
                <w:color w:val="000000"/>
                <w:szCs w:val="28"/>
                <w:lang w:val="uk-UA"/>
              </w:rPr>
            </w:pPr>
            <w:r w:rsidRPr="009D7A4B">
              <w:rPr>
                <w:color w:val="000000"/>
                <w:szCs w:val="28"/>
                <w:lang w:val="uk-UA"/>
              </w:rPr>
              <w:t>2</w:t>
            </w:r>
          </w:p>
        </w:tc>
      </w:tr>
      <w:tr w:rsidR="00640673" w:rsidRPr="009D7A4B" w14:paraId="656CC3D7" w14:textId="77777777" w:rsidTr="002F29EC">
        <w:trPr>
          <w:trHeight w:val="555"/>
        </w:trPr>
        <w:tc>
          <w:tcPr>
            <w:tcW w:w="1039" w:type="dxa"/>
          </w:tcPr>
          <w:p w14:paraId="7AC58899" w14:textId="77777777" w:rsidR="00640673" w:rsidRPr="009D7A4B" w:rsidRDefault="00640673" w:rsidP="002F29EC">
            <w:pPr>
              <w:jc w:val="center"/>
              <w:rPr>
                <w:color w:val="000000"/>
                <w:szCs w:val="28"/>
                <w:lang w:val="uk-UA"/>
              </w:rPr>
            </w:pPr>
            <w:r w:rsidRPr="009D7A4B">
              <w:rPr>
                <w:color w:val="000000"/>
                <w:szCs w:val="28"/>
                <w:lang w:val="uk-UA"/>
              </w:rPr>
              <w:t>9-10.</w:t>
            </w:r>
          </w:p>
        </w:tc>
        <w:tc>
          <w:tcPr>
            <w:tcW w:w="7595" w:type="dxa"/>
          </w:tcPr>
          <w:p w14:paraId="0716538A" w14:textId="77777777" w:rsidR="00640673" w:rsidRPr="009D7A4B" w:rsidRDefault="00640673" w:rsidP="002F29EC">
            <w:pPr>
              <w:jc w:val="both"/>
              <w:rPr>
                <w:bCs/>
                <w:color w:val="000000"/>
                <w:spacing w:val="1"/>
                <w:szCs w:val="28"/>
                <w:lang w:val="uk-UA"/>
              </w:rPr>
            </w:pPr>
            <w:r w:rsidRPr="009D7A4B">
              <w:rPr>
                <w:bCs/>
                <w:color w:val="000000"/>
                <w:spacing w:val="1"/>
                <w:szCs w:val="28"/>
                <w:lang w:val="uk-UA"/>
              </w:rPr>
              <w:t>Розрахування показників оцінки фінансового стану підприємства</w:t>
            </w:r>
          </w:p>
        </w:tc>
        <w:tc>
          <w:tcPr>
            <w:tcW w:w="1806" w:type="dxa"/>
          </w:tcPr>
          <w:p w14:paraId="7E8F95A5" w14:textId="77777777" w:rsidR="00640673" w:rsidRPr="009D7A4B" w:rsidRDefault="00640673" w:rsidP="002F29EC">
            <w:pPr>
              <w:jc w:val="center"/>
              <w:rPr>
                <w:color w:val="000000"/>
                <w:szCs w:val="28"/>
                <w:lang w:val="uk-UA"/>
              </w:rPr>
            </w:pPr>
            <w:r w:rsidRPr="009D7A4B">
              <w:rPr>
                <w:color w:val="000000"/>
                <w:szCs w:val="28"/>
                <w:lang w:val="uk-UA"/>
              </w:rPr>
              <w:t>4</w:t>
            </w:r>
          </w:p>
        </w:tc>
      </w:tr>
      <w:tr w:rsidR="00640673" w:rsidRPr="009D7A4B" w14:paraId="17FCBA5C" w14:textId="77777777" w:rsidTr="002F29EC">
        <w:trPr>
          <w:trHeight w:val="555"/>
        </w:trPr>
        <w:tc>
          <w:tcPr>
            <w:tcW w:w="1039" w:type="dxa"/>
          </w:tcPr>
          <w:p w14:paraId="18A1F456" w14:textId="77777777" w:rsidR="00640673" w:rsidRPr="009D7A4B" w:rsidRDefault="00640673" w:rsidP="002F29EC">
            <w:pPr>
              <w:jc w:val="center"/>
              <w:rPr>
                <w:color w:val="000000"/>
                <w:szCs w:val="28"/>
                <w:lang w:val="uk-UA"/>
              </w:rPr>
            </w:pPr>
            <w:r w:rsidRPr="009D7A4B">
              <w:rPr>
                <w:color w:val="000000"/>
                <w:szCs w:val="28"/>
                <w:lang w:val="uk-UA"/>
              </w:rPr>
              <w:t>11.</w:t>
            </w:r>
          </w:p>
        </w:tc>
        <w:tc>
          <w:tcPr>
            <w:tcW w:w="7595" w:type="dxa"/>
          </w:tcPr>
          <w:p w14:paraId="182749EE" w14:textId="77777777" w:rsidR="00640673" w:rsidRPr="009D7A4B" w:rsidRDefault="00640673" w:rsidP="002F29EC">
            <w:pPr>
              <w:jc w:val="both"/>
              <w:rPr>
                <w:bCs/>
                <w:color w:val="000000"/>
                <w:spacing w:val="1"/>
                <w:szCs w:val="28"/>
                <w:lang w:val="uk-UA"/>
              </w:rPr>
            </w:pPr>
            <w:r w:rsidRPr="009D7A4B">
              <w:rPr>
                <w:bCs/>
                <w:color w:val="000000"/>
                <w:spacing w:val="1"/>
                <w:szCs w:val="28"/>
                <w:lang w:val="uk-UA"/>
              </w:rPr>
              <w:t>Визначення  ймовірності  банкрутства  підприємств  на  матеріалах  конкретного підприємства</w:t>
            </w:r>
          </w:p>
        </w:tc>
        <w:tc>
          <w:tcPr>
            <w:tcW w:w="1806" w:type="dxa"/>
          </w:tcPr>
          <w:p w14:paraId="364BFC43" w14:textId="77777777" w:rsidR="00640673" w:rsidRPr="009D7A4B" w:rsidRDefault="00640673" w:rsidP="002F29EC">
            <w:pPr>
              <w:jc w:val="center"/>
              <w:rPr>
                <w:color w:val="000000"/>
                <w:szCs w:val="28"/>
                <w:lang w:val="uk-UA"/>
              </w:rPr>
            </w:pPr>
            <w:r w:rsidRPr="009D7A4B">
              <w:rPr>
                <w:color w:val="000000"/>
                <w:szCs w:val="28"/>
                <w:lang w:val="uk-UA"/>
              </w:rPr>
              <w:t>2</w:t>
            </w:r>
          </w:p>
          <w:p w14:paraId="1C197726" w14:textId="77777777" w:rsidR="00640673" w:rsidRPr="009D7A4B" w:rsidRDefault="00640673" w:rsidP="002F29EC">
            <w:pPr>
              <w:jc w:val="center"/>
              <w:rPr>
                <w:color w:val="000000"/>
                <w:szCs w:val="28"/>
                <w:lang w:val="uk-UA"/>
              </w:rPr>
            </w:pPr>
          </w:p>
        </w:tc>
      </w:tr>
      <w:tr w:rsidR="00640673" w:rsidRPr="009D7A4B" w14:paraId="2269A392" w14:textId="77777777" w:rsidTr="002F29EC">
        <w:tc>
          <w:tcPr>
            <w:tcW w:w="8634" w:type="dxa"/>
            <w:gridSpan w:val="2"/>
          </w:tcPr>
          <w:p w14:paraId="55860ED2" w14:textId="77777777" w:rsidR="00640673" w:rsidRPr="009D7A4B" w:rsidRDefault="00640673" w:rsidP="002F29EC">
            <w:pPr>
              <w:pStyle w:val="a3"/>
              <w:ind w:left="74"/>
              <w:rPr>
                <w:b/>
                <w:color w:val="000000"/>
                <w:spacing w:val="2"/>
                <w:szCs w:val="28"/>
                <w:lang w:val="uk-UA"/>
              </w:rPr>
            </w:pPr>
            <w:r w:rsidRPr="009D7A4B">
              <w:rPr>
                <w:b/>
                <w:i/>
                <w:color w:val="000000"/>
                <w:spacing w:val="2"/>
                <w:szCs w:val="28"/>
                <w:lang w:val="uk-UA"/>
              </w:rPr>
              <w:t>Разом</w:t>
            </w:r>
          </w:p>
        </w:tc>
        <w:tc>
          <w:tcPr>
            <w:tcW w:w="1806" w:type="dxa"/>
          </w:tcPr>
          <w:p w14:paraId="12F37F5C" w14:textId="77777777" w:rsidR="00640673" w:rsidRPr="009D7A4B" w:rsidRDefault="00640673" w:rsidP="002F29EC">
            <w:pPr>
              <w:jc w:val="center"/>
              <w:rPr>
                <w:b/>
                <w:color w:val="000000"/>
                <w:szCs w:val="28"/>
                <w:lang w:val="uk-UA"/>
              </w:rPr>
            </w:pPr>
            <w:r w:rsidRPr="009D7A4B">
              <w:rPr>
                <w:b/>
                <w:color w:val="000000"/>
                <w:szCs w:val="28"/>
                <w:lang w:val="uk-UA"/>
              </w:rPr>
              <w:t>22</w:t>
            </w:r>
          </w:p>
        </w:tc>
      </w:tr>
    </w:tbl>
    <w:p w14:paraId="5DA564CA" w14:textId="77777777" w:rsidR="00735A4F" w:rsidRDefault="00735A4F"/>
    <w:sectPr w:rsidR="00735A4F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185E7A"/>
    <w:multiLevelType w:val="hybridMultilevel"/>
    <w:tmpl w:val="13B2D5AE"/>
    <w:lvl w:ilvl="0" w:tplc="2FAEA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025"/>
    <w:rsid w:val="00182025"/>
    <w:rsid w:val="00640673"/>
    <w:rsid w:val="00735A4F"/>
    <w:rsid w:val="00A8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9584D"/>
  <w15:chartTrackingRefBased/>
  <w15:docId w15:val="{EE4CABCD-EA83-43A9-92A3-FF4BC4594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067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40673"/>
    <w:pPr>
      <w:spacing w:after="120"/>
      <w:ind w:left="283"/>
    </w:pPr>
  </w:style>
  <w:style w:type="character" w:customStyle="1" w:styleId="a4">
    <w:name w:val="Основний текст з відступом Знак"/>
    <w:basedOn w:val="a0"/>
    <w:link w:val="a3"/>
    <w:rsid w:val="00640673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5">
    <w:name w:val="Основной текст_"/>
    <w:link w:val="1"/>
    <w:rsid w:val="00640673"/>
    <w:rPr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5"/>
    <w:rsid w:val="00640673"/>
    <w:pPr>
      <w:widowControl w:val="0"/>
      <w:shd w:val="clear" w:color="auto" w:fill="FFFFFF"/>
      <w:ind w:firstLine="400"/>
    </w:pPr>
    <w:rPr>
      <w:rFonts w:asciiTheme="minorHAnsi" w:eastAsiaTheme="minorHAnsi" w:hAnsiTheme="minorHAnsi" w:cstheme="minorBidi"/>
      <w:sz w:val="19"/>
      <w:szCs w:val="19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3</cp:revision>
  <dcterms:created xsi:type="dcterms:W3CDTF">2021-01-26T19:17:00Z</dcterms:created>
  <dcterms:modified xsi:type="dcterms:W3CDTF">2021-01-26T19:18:00Z</dcterms:modified>
</cp:coreProperties>
</file>