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05EF" w14:textId="77777777" w:rsidR="004D31BE" w:rsidRDefault="004D31BE" w:rsidP="004D31BE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>
        <w:rPr>
          <w:lang w:val="uk-UA"/>
        </w:rPr>
        <w:t>РЕЗУЛЬТАТИ НАВЧАННЯ, ПРОГРАМНІ КОМПЕТЕНТНОСТІ</w:t>
      </w:r>
    </w:p>
    <w:p w14:paraId="25E1C325" w14:textId="77777777" w:rsidR="004D31BE" w:rsidRDefault="004D31BE" w:rsidP="004D31BE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14:paraId="11BBB73A" w14:textId="7FEE0EB1" w:rsidR="004D31BE" w:rsidRPr="005D31E0" w:rsidRDefault="004D31BE" w:rsidP="004D31BE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</w:t>
      </w:r>
      <w:r w:rsidRPr="005D31E0">
        <w:rPr>
          <w:b/>
          <w:i/>
          <w:lang w:val="uk-UA"/>
        </w:rPr>
        <w:t>Придатність до працевлаштування та подальшого навчання</w:t>
      </w:r>
    </w:p>
    <w:p w14:paraId="6970E085" w14:textId="77777777" w:rsidR="004D31BE" w:rsidRDefault="004D31BE" w:rsidP="004D31BE">
      <w:pPr>
        <w:jc w:val="both"/>
        <w:rPr>
          <w:lang w:val="uk-UA"/>
        </w:rPr>
      </w:pPr>
      <w:r>
        <w:rPr>
          <w:lang w:val="uk-UA"/>
        </w:rPr>
        <w:t xml:space="preserve">     Рівень сформованості результатів навчання достатній для вирішення певного класу завдань професійної діяльності з товарознавства. </w:t>
      </w:r>
      <w:r w:rsidRPr="004D4286">
        <w:rPr>
          <w:lang w:val="uk-UA"/>
        </w:rPr>
        <w:t>Молодший спеціаліст з підприємництва, торгівлі та біржової діяльності здатний виконувати такі професійні роботи (згідно ДК 003:2010) і займати первинні посади: товарознавець, організатор з постачання, організатор із збуту, інспектор-товарознавець, інспектор торговельний, агент комерційний, агент торговельний, торгівельний брокер, дилер, фахівець з біржових операцій</w:t>
      </w:r>
      <w:r>
        <w:rPr>
          <w:lang w:val="uk-UA"/>
        </w:rPr>
        <w:t xml:space="preserve"> або продовжити </w:t>
      </w:r>
      <w:r w:rsidRPr="000076F9">
        <w:rPr>
          <w:lang w:val="uk-UA"/>
        </w:rPr>
        <w:t>подальш</w:t>
      </w:r>
      <w:r>
        <w:rPr>
          <w:lang w:val="uk-UA"/>
        </w:rPr>
        <w:t>е</w:t>
      </w:r>
      <w:r w:rsidRPr="000076F9">
        <w:rPr>
          <w:lang w:val="uk-UA"/>
        </w:rPr>
        <w:t xml:space="preserve"> навчання за освітньою програмою</w:t>
      </w:r>
      <w:r>
        <w:rPr>
          <w:lang w:val="uk-UA"/>
        </w:rPr>
        <w:t xml:space="preserve"> для здобуття першого освітнього рівня бакалавра</w:t>
      </w:r>
      <w:r w:rsidRPr="000076F9">
        <w:rPr>
          <w:lang w:val="uk-UA"/>
        </w:rPr>
        <w:t>.</w:t>
      </w:r>
    </w:p>
    <w:p w14:paraId="2A622DDA" w14:textId="77777777" w:rsidR="004D31BE" w:rsidRDefault="004D31BE" w:rsidP="004D31BE">
      <w:pPr>
        <w:jc w:val="center"/>
        <w:rPr>
          <w:b/>
          <w:szCs w:val="28"/>
          <w:lang w:val="uk-UA"/>
        </w:rPr>
      </w:pPr>
      <w:r w:rsidRPr="00532916">
        <w:rPr>
          <w:b/>
          <w:szCs w:val="28"/>
          <w:lang w:val="uk-UA"/>
        </w:rPr>
        <w:t>Результати навчання, визначені освітньою програмою</w:t>
      </w:r>
      <w:r>
        <w:rPr>
          <w:b/>
          <w:szCs w:val="28"/>
          <w:lang w:val="uk-UA"/>
        </w:rPr>
        <w:t xml:space="preserve"> підготовки</w:t>
      </w:r>
      <w:r w:rsidRPr="00532916">
        <w:rPr>
          <w:b/>
          <w:szCs w:val="28"/>
          <w:lang w:val="uk-UA"/>
        </w:rPr>
        <w:t xml:space="preserve"> та сформовані компетенції</w:t>
      </w:r>
      <w:r>
        <w:rPr>
          <w:b/>
          <w:szCs w:val="28"/>
          <w:lang w:val="uk-UA"/>
        </w:rPr>
        <w:t xml:space="preserve"> достатні для вирішення певного класу завдань професійної діяльності та подальшого навчання за освітньою програмою</w:t>
      </w:r>
    </w:p>
    <w:p w14:paraId="1385CE61" w14:textId="77777777" w:rsidR="004D31BE" w:rsidRDefault="004D31BE" w:rsidP="004D31BE">
      <w:pPr>
        <w:jc w:val="center"/>
        <w:rPr>
          <w:b/>
          <w:szCs w:val="28"/>
          <w:lang w:val="uk-UA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1791"/>
        <w:gridCol w:w="478"/>
        <w:gridCol w:w="7371"/>
        <w:gridCol w:w="62"/>
      </w:tblGrid>
      <w:tr w:rsidR="004D31BE" w:rsidRPr="00305B1C" w14:paraId="4D1713CB" w14:textId="77777777" w:rsidTr="002A14AC">
        <w:trPr>
          <w:gridBefore w:val="1"/>
          <w:gridAfter w:val="1"/>
          <w:wBefore w:w="80" w:type="dxa"/>
          <w:wAfter w:w="62" w:type="dxa"/>
        </w:trPr>
        <w:tc>
          <w:tcPr>
            <w:tcW w:w="9640" w:type="dxa"/>
            <w:gridSpan w:val="3"/>
            <w:shd w:val="clear" w:color="auto" w:fill="E0E0E0"/>
          </w:tcPr>
          <w:p w14:paraId="0F4B0BF9" w14:textId="77777777" w:rsidR="004D31BE" w:rsidRPr="00305B1C" w:rsidRDefault="004D31BE" w:rsidP="002A14AC">
            <w:pPr>
              <w:jc w:val="center"/>
              <w:rPr>
                <w:color w:val="000000"/>
              </w:rPr>
            </w:pPr>
            <w:proofErr w:type="spellStart"/>
            <w:r w:rsidRPr="00305B1C">
              <w:rPr>
                <w:b/>
                <w:bCs/>
                <w:color w:val="000000"/>
              </w:rPr>
              <w:t>Програмні</w:t>
            </w:r>
            <w:proofErr w:type="spellEnd"/>
            <w:r w:rsidRPr="00305B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05B1C">
              <w:rPr>
                <w:b/>
                <w:bCs/>
                <w:color w:val="000000"/>
              </w:rPr>
              <w:t>компетентності</w:t>
            </w:r>
            <w:proofErr w:type="spellEnd"/>
          </w:p>
        </w:tc>
      </w:tr>
      <w:tr w:rsidR="004D31BE" w:rsidRPr="00305B1C" w14:paraId="7123FE36" w14:textId="77777777" w:rsidTr="002A14AC">
        <w:trPr>
          <w:gridBefore w:val="1"/>
          <w:gridAfter w:val="1"/>
          <w:wBefore w:w="80" w:type="dxa"/>
          <w:wAfter w:w="62" w:type="dxa"/>
        </w:trPr>
        <w:tc>
          <w:tcPr>
            <w:tcW w:w="1791" w:type="dxa"/>
          </w:tcPr>
          <w:p w14:paraId="095F1F67" w14:textId="77777777" w:rsidR="004D31BE" w:rsidRPr="00305B1C" w:rsidRDefault="004D31BE" w:rsidP="002A14AC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t>Інтегральна</w:t>
            </w:r>
            <w:proofErr w:type="spellEnd"/>
            <w:r w:rsidRPr="00305B1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849" w:type="dxa"/>
            <w:gridSpan w:val="2"/>
          </w:tcPr>
          <w:p w14:paraId="21445EED" w14:textId="77777777" w:rsidR="004D31BE" w:rsidRPr="00774845" w:rsidRDefault="004D31BE" w:rsidP="002A14AC">
            <w:pPr>
              <w:jc w:val="both"/>
              <w:rPr>
                <w:sz w:val="24"/>
              </w:rPr>
            </w:pPr>
            <w:r w:rsidRPr="00774845">
              <w:rPr>
                <w:sz w:val="24"/>
                <w:lang w:val="uk-UA"/>
              </w:rPr>
              <w:t xml:space="preserve">Здатність </w:t>
            </w:r>
            <w:r w:rsidRPr="00774845">
              <w:rPr>
                <w:sz w:val="24"/>
              </w:rPr>
              <w:t xml:space="preserve">до </w:t>
            </w:r>
            <w:proofErr w:type="spellStart"/>
            <w:r w:rsidRPr="00774845">
              <w:rPr>
                <w:sz w:val="24"/>
              </w:rPr>
              <w:t>вирішення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професійних</w:t>
            </w:r>
            <w:proofErr w:type="spellEnd"/>
            <w:r w:rsidRPr="00774845">
              <w:rPr>
                <w:sz w:val="24"/>
              </w:rPr>
              <w:t xml:space="preserve"> задач </w:t>
            </w:r>
            <w:proofErr w:type="spellStart"/>
            <w:r w:rsidRPr="00774845">
              <w:rPr>
                <w:sz w:val="24"/>
              </w:rPr>
              <w:t>діяльності</w:t>
            </w:r>
            <w:proofErr w:type="spellEnd"/>
            <w:r w:rsidRPr="00774845">
              <w:rPr>
                <w:sz w:val="24"/>
              </w:rPr>
              <w:t xml:space="preserve">, </w:t>
            </w:r>
            <w:proofErr w:type="spellStart"/>
            <w:r w:rsidRPr="00774845">
              <w:rPr>
                <w:sz w:val="24"/>
              </w:rPr>
              <w:t>пов’язаних</w:t>
            </w:r>
            <w:proofErr w:type="spellEnd"/>
            <w:r w:rsidRPr="00774845">
              <w:rPr>
                <w:sz w:val="24"/>
              </w:rPr>
              <w:t xml:space="preserve"> з  методами і </w:t>
            </w:r>
            <w:proofErr w:type="spellStart"/>
            <w:r w:rsidRPr="00774845">
              <w:rPr>
                <w:sz w:val="24"/>
              </w:rPr>
              <w:t>процесами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вимірювання</w:t>
            </w:r>
            <w:proofErr w:type="spellEnd"/>
            <w:r w:rsidRPr="00774845">
              <w:rPr>
                <w:sz w:val="24"/>
              </w:rPr>
              <w:t xml:space="preserve"> і </w:t>
            </w:r>
            <w:proofErr w:type="spellStart"/>
            <w:r w:rsidRPr="00774845">
              <w:rPr>
                <w:sz w:val="24"/>
              </w:rPr>
              <w:t>забезпечення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якості</w:t>
            </w:r>
            <w:proofErr w:type="spellEnd"/>
            <w:r w:rsidRPr="00774845">
              <w:rPr>
                <w:sz w:val="24"/>
                <w:lang w:val="uk-UA"/>
              </w:rPr>
              <w:t xml:space="preserve"> товарів</w:t>
            </w:r>
            <w:r w:rsidRPr="00774845">
              <w:rPr>
                <w:sz w:val="24"/>
              </w:rPr>
              <w:t>.</w:t>
            </w:r>
            <w:r w:rsidRPr="00774845">
              <w:rPr>
                <w:sz w:val="24"/>
                <w:lang w:val="uk-UA"/>
              </w:rPr>
              <w:t xml:space="preserve"> </w:t>
            </w:r>
            <w:r w:rsidRPr="00774845">
              <w:rPr>
                <w:sz w:val="24"/>
              </w:rPr>
              <w:t xml:space="preserve"> </w:t>
            </w:r>
          </w:p>
          <w:p w14:paraId="56FA7FE4" w14:textId="77777777" w:rsidR="004D31BE" w:rsidRPr="00774845" w:rsidRDefault="004D31BE" w:rsidP="002A14AC">
            <w:pPr>
              <w:jc w:val="both"/>
              <w:rPr>
                <w:sz w:val="24"/>
                <w:lang w:val="uk-UA"/>
              </w:rPr>
            </w:pPr>
            <w:r w:rsidRPr="00774845">
              <w:rPr>
                <w:sz w:val="24"/>
                <w:lang w:val="uk-UA"/>
              </w:rPr>
              <w:t>Здатність розв'язувати спеціалізовані завдання та застосовувати теорії і методи підприємництва, торгівлі та біржової діяльності під час професійної діяльності у галузі підприємництва, торгівлі та біржової діяльності.</w:t>
            </w:r>
          </w:p>
          <w:p w14:paraId="630926D7" w14:textId="77777777" w:rsidR="004D31BE" w:rsidRPr="00774845" w:rsidRDefault="004D31BE" w:rsidP="002A14AC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4D31BE" w:rsidRPr="00305B1C" w14:paraId="60883EFB" w14:textId="77777777" w:rsidTr="002A14AC">
        <w:trPr>
          <w:gridBefore w:val="1"/>
          <w:gridAfter w:val="1"/>
          <w:wBefore w:w="80" w:type="dxa"/>
          <w:wAfter w:w="62" w:type="dxa"/>
          <w:trHeight w:val="705"/>
        </w:trPr>
        <w:tc>
          <w:tcPr>
            <w:tcW w:w="1791" w:type="dxa"/>
          </w:tcPr>
          <w:p w14:paraId="0CDC6457" w14:textId="77777777" w:rsidR="004D31BE" w:rsidRPr="00305B1C" w:rsidRDefault="004D31BE" w:rsidP="002A14AC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t>Загальні</w:t>
            </w:r>
            <w:proofErr w:type="spellEnd"/>
            <w:r w:rsidRPr="00305B1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849" w:type="dxa"/>
            <w:gridSpan w:val="2"/>
          </w:tcPr>
          <w:p w14:paraId="7E0227DB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ЗК 1. Здатність до формування світогляду щодо розвитку людського буття, суспільства і природи, духовної культури. </w:t>
            </w:r>
          </w:p>
          <w:p w14:paraId="33BFFCFD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ЗК 2. Здатність розглядати суспільні явища в розвитку і конкретних історичних умовах.</w:t>
            </w:r>
          </w:p>
          <w:p w14:paraId="67593646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jc w:val="both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ЗК 3. Здатність працювати з інформацією, у тому числі у глобальних комп'ютерних мережах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6483F664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jc w:val="both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ЗК 4. Здатність до формування ринково-орієнтовного економічного світогляду.</w:t>
            </w:r>
          </w:p>
          <w:p w14:paraId="359047CD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jc w:val="both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ЗК 5. Уміння обґрунтовувати управлінські рішення та</w:t>
            </w:r>
          </w:p>
          <w:p w14:paraId="7B1F4568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jc w:val="both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спроможність забезпечувати їх правочинність.</w:t>
            </w:r>
          </w:p>
          <w:p w14:paraId="79B6A0FC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jc w:val="both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ЗК 6. Здатність здійснювати комунікаційну діяльність.</w:t>
            </w:r>
          </w:p>
          <w:p w14:paraId="6E4AEDA3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jc w:val="both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ЗК 7. Уміння працювати у колективі та в команді.</w:t>
            </w:r>
          </w:p>
          <w:p w14:paraId="4B8B7D6D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jc w:val="both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ЗК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4845">
              <w:rPr>
                <w:sz w:val="24"/>
                <w:szCs w:val="24"/>
                <w:lang w:val="uk-UA"/>
              </w:rPr>
              <w:t>8. Здатність спілкуватися державною та іноземною мовами у професійній діяльності.</w:t>
            </w:r>
          </w:p>
          <w:p w14:paraId="41579823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ЗК 9. Здатність працювати у міжнародному середовищі. </w:t>
            </w:r>
          </w:p>
          <w:p w14:paraId="587452E0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ЗК 10. Здатність займати активну життєву позицію та розвивати лідерські якості.</w:t>
            </w:r>
          </w:p>
          <w:p w14:paraId="019C4541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ЗК 11. Здатність до оцінки та аналізу соціально-економічних процесів і явищ, до використання економічних знань у професійній діяльності. </w:t>
            </w:r>
          </w:p>
          <w:p w14:paraId="631974FA" w14:textId="77777777" w:rsidR="004D31BE" w:rsidRPr="00774845" w:rsidRDefault="004D31BE" w:rsidP="002A14AC">
            <w:pPr>
              <w:pStyle w:val="6"/>
              <w:shd w:val="clear" w:color="auto" w:fill="auto"/>
              <w:spacing w:line="276" w:lineRule="auto"/>
              <w:ind w:left="46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ЗК 12. Здатність до навчання.</w:t>
            </w:r>
          </w:p>
          <w:p w14:paraId="62A974A9" w14:textId="77777777" w:rsidR="004D31BE" w:rsidRPr="00774845" w:rsidRDefault="004D31BE" w:rsidP="002A14AC">
            <w:pPr>
              <w:pStyle w:val="21"/>
              <w:shd w:val="clear" w:color="auto" w:fill="auto"/>
              <w:tabs>
                <w:tab w:val="left" w:pos="366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774845">
              <w:rPr>
                <w:sz w:val="24"/>
                <w:szCs w:val="24"/>
              </w:rPr>
              <w:t>ЗК 13. Здатність формувати нові ідеї (креативність).</w:t>
            </w:r>
          </w:p>
          <w:p w14:paraId="19ED5488" w14:textId="77777777" w:rsidR="004D31BE" w:rsidRPr="00774845" w:rsidRDefault="004D31BE" w:rsidP="002A14AC">
            <w:pPr>
              <w:pStyle w:val="21"/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14.</w:t>
            </w:r>
            <w:r w:rsidRPr="00774845">
              <w:rPr>
                <w:sz w:val="24"/>
                <w:szCs w:val="24"/>
              </w:rPr>
              <w:t xml:space="preserve">Здатність до ефективного використання положень нормативно- </w:t>
            </w:r>
            <w:r w:rsidRPr="00774845">
              <w:rPr>
                <w:sz w:val="24"/>
                <w:szCs w:val="24"/>
              </w:rPr>
              <w:lastRenderedPageBreak/>
              <w:t>правових документів в своїй діяльності.</w:t>
            </w:r>
          </w:p>
          <w:p w14:paraId="40D0B6C7" w14:textId="77777777" w:rsidR="004D31BE" w:rsidRPr="00774845" w:rsidRDefault="004D31BE" w:rsidP="002A14AC">
            <w:pPr>
              <w:pStyle w:val="1"/>
              <w:shd w:val="clear" w:color="auto" w:fill="FFFFFF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15.</w:t>
            </w:r>
            <w:r w:rsidRPr="007748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Знання та розуміння предметної області та розуміння професії.</w:t>
            </w:r>
          </w:p>
          <w:p w14:paraId="2200D42D" w14:textId="77777777" w:rsidR="004D31BE" w:rsidRPr="00774845" w:rsidRDefault="004D31BE" w:rsidP="002A14AC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ЗК 16.</w:t>
            </w:r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Здатність</w:t>
            </w:r>
            <w:proofErr w:type="spellEnd"/>
            <w:r w:rsidRPr="00774845">
              <w:rPr>
                <w:sz w:val="24"/>
              </w:rPr>
              <w:t xml:space="preserve"> до </w:t>
            </w:r>
            <w:proofErr w:type="spellStart"/>
            <w:r w:rsidRPr="00774845">
              <w:rPr>
                <w:sz w:val="24"/>
              </w:rPr>
              <w:t>саморегуляції</w:t>
            </w:r>
            <w:proofErr w:type="spellEnd"/>
            <w:r w:rsidRPr="00774845">
              <w:rPr>
                <w:sz w:val="24"/>
              </w:rPr>
              <w:t xml:space="preserve">, </w:t>
            </w:r>
            <w:proofErr w:type="spellStart"/>
            <w:r w:rsidRPr="00774845">
              <w:rPr>
                <w:sz w:val="24"/>
              </w:rPr>
              <w:t>ведення</w:t>
            </w:r>
            <w:proofErr w:type="spellEnd"/>
            <w:r w:rsidRPr="00774845">
              <w:rPr>
                <w:sz w:val="24"/>
              </w:rPr>
              <w:t xml:space="preserve"> здорового способу </w:t>
            </w:r>
            <w:proofErr w:type="spellStart"/>
            <w:r w:rsidRPr="00774845">
              <w:rPr>
                <w:sz w:val="24"/>
              </w:rPr>
              <w:t>життя</w:t>
            </w:r>
            <w:proofErr w:type="spellEnd"/>
            <w:r w:rsidRPr="00774845">
              <w:rPr>
                <w:sz w:val="24"/>
              </w:rPr>
              <w:t xml:space="preserve">, </w:t>
            </w:r>
            <w:proofErr w:type="spellStart"/>
            <w:r w:rsidRPr="00774845">
              <w:rPr>
                <w:sz w:val="24"/>
              </w:rPr>
              <w:t>здатність</w:t>
            </w:r>
            <w:proofErr w:type="spellEnd"/>
            <w:r w:rsidRPr="00774845">
              <w:rPr>
                <w:sz w:val="24"/>
              </w:rPr>
              <w:t xml:space="preserve"> до </w:t>
            </w:r>
            <w:proofErr w:type="spellStart"/>
            <w:r w:rsidRPr="00774845">
              <w:rPr>
                <w:sz w:val="24"/>
              </w:rPr>
              <w:t>адаптації</w:t>
            </w:r>
            <w:proofErr w:type="spellEnd"/>
            <w:r w:rsidRPr="00774845">
              <w:rPr>
                <w:sz w:val="24"/>
              </w:rPr>
              <w:t xml:space="preserve"> та </w:t>
            </w:r>
            <w:proofErr w:type="spellStart"/>
            <w:r w:rsidRPr="00774845">
              <w:rPr>
                <w:sz w:val="24"/>
              </w:rPr>
              <w:t>дії</w:t>
            </w:r>
            <w:proofErr w:type="spellEnd"/>
            <w:r w:rsidRPr="00774845">
              <w:rPr>
                <w:sz w:val="24"/>
              </w:rPr>
              <w:t xml:space="preserve"> в </w:t>
            </w:r>
            <w:proofErr w:type="spellStart"/>
            <w:r w:rsidRPr="00774845">
              <w:rPr>
                <w:sz w:val="24"/>
              </w:rPr>
              <w:t>новій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ситуації</w:t>
            </w:r>
            <w:proofErr w:type="spellEnd"/>
          </w:p>
          <w:p w14:paraId="14D87AB2" w14:textId="77777777" w:rsidR="004D31BE" w:rsidRPr="00774845" w:rsidRDefault="004D31BE" w:rsidP="002A14AC">
            <w:pPr>
              <w:ind w:left="57" w:right="5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ЗК 17.</w:t>
            </w:r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Здатність</w:t>
            </w:r>
            <w:proofErr w:type="spellEnd"/>
            <w:r w:rsidRPr="00774845">
              <w:rPr>
                <w:sz w:val="24"/>
              </w:rPr>
              <w:t xml:space="preserve"> до </w:t>
            </w:r>
            <w:proofErr w:type="spellStart"/>
            <w:r w:rsidRPr="00774845">
              <w:rPr>
                <w:sz w:val="24"/>
              </w:rPr>
              <w:t>вибору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стратегії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спілкування</w:t>
            </w:r>
            <w:proofErr w:type="spellEnd"/>
            <w:r w:rsidRPr="00774845">
              <w:rPr>
                <w:sz w:val="24"/>
              </w:rPr>
              <w:t xml:space="preserve">; </w:t>
            </w:r>
            <w:proofErr w:type="spellStart"/>
            <w:r w:rsidRPr="00774845">
              <w:rPr>
                <w:sz w:val="24"/>
              </w:rPr>
              <w:t>здатність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працювати</w:t>
            </w:r>
            <w:proofErr w:type="spellEnd"/>
            <w:r w:rsidRPr="00774845">
              <w:rPr>
                <w:sz w:val="24"/>
              </w:rPr>
              <w:t xml:space="preserve"> в </w:t>
            </w:r>
            <w:proofErr w:type="spellStart"/>
            <w:r w:rsidRPr="00774845">
              <w:rPr>
                <w:sz w:val="24"/>
              </w:rPr>
              <w:t>команді</w:t>
            </w:r>
            <w:proofErr w:type="spellEnd"/>
            <w:r w:rsidRPr="00774845">
              <w:rPr>
                <w:sz w:val="24"/>
              </w:rPr>
              <w:t xml:space="preserve">; </w:t>
            </w:r>
            <w:proofErr w:type="spellStart"/>
            <w:r w:rsidRPr="00774845">
              <w:rPr>
                <w:sz w:val="24"/>
              </w:rPr>
              <w:t>навички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міжособистісної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взаємодії</w:t>
            </w:r>
            <w:proofErr w:type="spellEnd"/>
            <w:r w:rsidRPr="00774845">
              <w:rPr>
                <w:sz w:val="24"/>
                <w:lang w:val="uk-UA"/>
              </w:rPr>
              <w:t>.</w:t>
            </w:r>
          </w:p>
          <w:p w14:paraId="4FE7C8EB" w14:textId="77777777" w:rsidR="004D31BE" w:rsidRPr="00774845" w:rsidRDefault="004D31BE" w:rsidP="002A14AC">
            <w:pPr>
              <w:ind w:left="57" w:right="5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ЗК 18.</w:t>
            </w:r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Здатність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оцінювати</w:t>
            </w:r>
            <w:proofErr w:type="spellEnd"/>
            <w:r w:rsidRPr="00774845">
              <w:rPr>
                <w:sz w:val="24"/>
              </w:rPr>
              <w:t xml:space="preserve"> та </w:t>
            </w:r>
            <w:proofErr w:type="spellStart"/>
            <w:r w:rsidRPr="00774845">
              <w:rPr>
                <w:sz w:val="24"/>
              </w:rPr>
              <w:t>забезпечувати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якість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виконуваних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робіт</w:t>
            </w:r>
            <w:proofErr w:type="spellEnd"/>
            <w:r w:rsidRPr="00774845">
              <w:rPr>
                <w:sz w:val="24"/>
                <w:lang w:val="uk-UA"/>
              </w:rPr>
              <w:t>.</w:t>
            </w:r>
          </w:p>
          <w:p w14:paraId="0A13B970" w14:textId="77777777" w:rsidR="004D31BE" w:rsidRPr="00774845" w:rsidRDefault="004D31BE" w:rsidP="002A14AC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ЗК 19.</w:t>
            </w:r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Прагнення</w:t>
            </w:r>
            <w:proofErr w:type="spellEnd"/>
            <w:r w:rsidRPr="00774845">
              <w:rPr>
                <w:sz w:val="24"/>
              </w:rPr>
              <w:t xml:space="preserve"> до </w:t>
            </w:r>
            <w:proofErr w:type="spellStart"/>
            <w:r w:rsidRPr="00774845">
              <w:rPr>
                <w:sz w:val="24"/>
              </w:rPr>
              <w:t>збереження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навколишнього</w:t>
            </w:r>
            <w:proofErr w:type="spellEnd"/>
            <w:r w:rsidRPr="00774845">
              <w:rPr>
                <w:sz w:val="24"/>
              </w:rPr>
              <w:t xml:space="preserve"> </w:t>
            </w:r>
            <w:proofErr w:type="spellStart"/>
            <w:r w:rsidRPr="00774845">
              <w:rPr>
                <w:sz w:val="24"/>
              </w:rPr>
              <w:t>середовища</w:t>
            </w:r>
            <w:proofErr w:type="spellEnd"/>
          </w:p>
          <w:p w14:paraId="31BDBDE7" w14:textId="77777777" w:rsidR="004D31BE" w:rsidRPr="00774845" w:rsidRDefault="004D31BE" w:rsidP="002A14AC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20.</w:t>
            </w:r>
            <w:r w:rsidRPr="00774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оброблення та аналізу інформації з різних джерел.</w:t>
            </w:r>
          </w:p>
          <w:p w14:paraId="572B13F1" w14:textId="77777777" w:rsidR="004D31BE" w:rsidRPr="00774845" w:rsidRDefault="004D31BE" w:rsidP="002A14AC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21.</w:t>
            </w:r>
            <w:r w:rsidRPr="00774845">
              <w:rPr>
                <w:sz w:val="24"/>
                <w:szCs w:val="24"/>
              </w:rPr>
              <w:t xml:space="preserve"> </w:t>
            </w:r>
            <w:r w:rsidRPr="00774845">
              <w:rPr>
                <w:rFonts w:ascii="Times New Roman" w:hAnsi="Times New Roman"/>
                <w:sz w:val="24"/>
                <w:szCs w:val="24"/>
                <w:lang w:val="uk-UA"/>
              </w:rPr>
              <w:t>Володіння основними методами збереження здоров’я та працездатності виробничого персоналу.</w:t>
            </w:r>
          </w:p>
          <w:p w14:paraId="2AA8FA44" w14:textId="77777777" w:rsidR="004D31BE" w:rsidRPr="00774845" w:rsidRDefault="004D31BE" w:rsidP="002A14AC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22.</w:t>
            </w:r>
            <w:r w:rsidRPr="00774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845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774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84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774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845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77484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4845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proofErr w:type="spellEnd"/>
            <w:r w:rsidRPr="00774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845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7748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74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95C3E4" w14:textId="77777777" w:rsidR="004D31BE" w:rsidRPr="00774845" w:rsidRDefault="004D31BE" w:rsidP="002A14AC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23.</w:t>
            </w:r>
            <w:r w:rsidRPr="00774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знання в практичних ситуаціях.</w:t>
            </w:r>
          </w:p>
          <w:p w14:paraId="1F88DCB8" w14:textId="77777777" w:rsidR="004D31BE" w:rsidRPr="00774845" w:rsidRDefault="004D31BE" w:rsidP="002A14AC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31BE" w:rsidRPr="00305B1C" w14:paraId="3A4F6692" w14:textId="77777777" w:rsidTr="002A14AC">
        <w:trPr>
          <w:gridBefore w:val="1"/>
          <w:gridAfter w:val="1"/>
          <w:wBefore w:w="80" w:type="dxa"/>
          <w:wAfter w:w="62" w:type="dxa"/>
          <w:trHeight w:val="705"/>
        </w:trPr>
        <w:tc>
          <w:tcPr>
            <w:tcW w:w="1791" w:type="dxa"/>
          </w:tcPr>
          <w:p w14:paraId="65E50F9A" w14:textId="77777777" w:rsidR="004D31BE" w:rsidRPr="00305B1C" w:rsidRDefault="004D31BE" w:rsidP="002A14AC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lastRenderedPageBreak/>
              <w:t>Фахові</w:t>
            </w:r>
            <w:proofErr w:type="spellEnd"/>
          </w:p>
        </w:tc>
        <w:tc>
          <w:tcPr>
            <w:tcW w:w="7849" w:type="dxa"/>
            <w:gridSpan w:val="2"/>
          </w:tcPr>
          <w:p w14:paraId="1F9480C8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ФК 1. Здатність обирати та використовувати відповідні методи, інструментарій для обґрунтування рішень щодо створення і функціонування підприємницьких, торговельних, біржових структур.</w:t>
            </w:r>
          </w:p>
          <w:p w14:paraId="1F1D3979" w14:textId="77777777" w:rsidR="004D31BE" w:rsidRPr="00774845" w:rsidRDefault="004D31BE" w:rsidP="002A14AC">
            <w:pPr>
              <w:pStyle w:val="6"/>
              <w:spacing w:line="276" w:lineRule="auto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ФК 2. Здатність здійснювати ідентифікацію товарів. </w:t>
            </w:r>
          </w:p>
          <w:p w14:paraId="3F328F01" w14:textId="77777777" w:rsidR="004D31BE" w:rsidRPr="00774845" w:rsidRDefault="004D31BE" w:rsidP="002A14AC">
            <w:pPr>
              <w:pStyle w:val="6"/>
              <w:spacing w:line="276" w:lineRule="auto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ФК 3. Здатність формувати і здійснювати ефективну закупівельну діяльність.</w:t>
            </w:r>
          </w:p>
          <w:p w14:paraId="11A4EE1C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ФК 4. Здатність визначати критерії формування товарного асортименту.</w:t>
            </w:r>
          </w:p>
          <w:p w14:paraId="7F4F6C5A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ФК 5. Знання і розуміння нормативно-правового регулювання у сфері підприємницької, торговельної і біржової діяльності. ФК 6. Здатність до втілення заходів, спрямованих на забезпечення ефективності технології торговельних процесів. </w:t>
            </w:r>
          </w:p>
          <w:p w14:paraId="24FCC424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ФК 7. Здатність до організації торгівлі, підприємницької та біржової діяльності.</w:t>
            </w:r>
          </w:p>
          <w:p w14:paraId="0FFD4DE8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ФК 8. Вміння ефективно управляти матеріально-фінансовим станом підприємства.</w:t>
            </w:r>
          </w:p>
          <w:p w14:paraId="03A272EF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ФК 9. Вміння визначати відповідність якості товарів, тари, послуг вимогам законодавчо-правових актів. </w:t>
            </w:r>
          </w:p>
          <w:p w14:paraId="0A1FF067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ФК 10. Здатність здійснювати контроль за виконанням договорів, угод, контрактів. </w:t>
            </w:r>
            <w:r w:rsidRPr="00774845">
              <w:rPr>
                <w:sz w:val="24"/>
                <w:szCs w:val="24"/>
                <w:lang w:val="uk-UA"/>
              </w:rPr>
              <w:tab/>
            </w:r>
          </w:p>
          <w:p w14:paraId="06564E07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ФК 11. Здатність ефективно контролювати дотримання правил торгівлі, зберігання товарів.</w:t>
            </w:r>
          </w:p>
          <w:p w14:paraId="37FC1545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ФК 12. Здатність до успішної професійної діяльності з обов’язковим дотриманням усіх обов’язкових вимог стандартів, нормативних документів. </w:t>
            </w:r>
          </w:p>
          <w:p w14:paraId="5CC8D0C8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ФК 13. Здатність оцінювати вплив чинників зовнішнього середовища на функціонування підприємницьких, торговельних і біржових структур.</w:t>
            </w:r>
          </w:p>
          <w:p w14:paraId="1EFE64E5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ФК 14. Здатність формувати інформаційне середовище щодо якості і безпечності товарів, товарної асортиментної структури, правого поля здійснення торговельно-технологічних процесів.</w:t>
            </w:r>
          </w:p>
          <w:p w14:paraId="20716FAC" w14:textId="77777777" w:rsidR="004D31BE" w:rsidRPr="00774845" w:rsidRDefault="004D31BE" w:rsidP="002A14AC">
            <w:pPr>
              <w:pStyle w:val="6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lastRenderedPageBreak/>
              <w:t>ФК 15. Здатність ефективно вирішувати професійні завдання з обов’язковим урахуваннями обов’язкових вимог нормативних документів, стандартів.</w:t>
            </w:r>
          </w:p>
          <w:p w14:paraId="3AD5E217" w14:textId="77777777" w:rsidR="004D31BE" w:rsidRPr="00774845" w:rsidRDefault="004D31BE" w:rsidP="002A14AC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4D31BE" w14:paraId="1D4CC596" w14:textId="77777777" w:rsidTr="002A14AC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9782" w:type="dxa"/>
            <w:gridSpan w:val="5"/>
            <w:shd w:val="clear" w:color="auto" w:fill="C0C0C0"/>
          </w:tcPr>
          <w:p w14:paraId="131EBD31" w14:textId="77777777" w:rsidR="004D31BE" w:rsidRDefault="004D31BE" w:rsidP="002A14AC">
            <w:pPr>
              <w:widowControl w:val="0"/>
              <w:tabs>
                <w:tab w:val="num" w:pos="542"/>
              </w:tabs>
              <w:spacing w:line="230" w:lineRule="auto"/>
              <w:ind w:left="102"/>
              <w:jc w:val="center"/>
              <w:rPr>
                <w:szCs w:val="28"/>
              </w:rPr>
            </w:pPr>
            <w:proofErr w:type="spellStart"/>
            <w:r w:rsidRPr="00607470">
              <w:rPr>
                <w:b/>
                <w:szCs w:val="28"/>
                <w:lang w:eastAsia="uk-UA"/>
              </w:rPr>
              <w:lastRenderedPageBreak/>
              <w:t>Про</w:t>
            </w:r>
            <w:r>
              <w:rPr>
                <w:b/>
                <w:szCs w:val="28"/>
                <w:lang w:eastAsia="uk-UA"/>
              </w:rPr>
              <w:t>грамні</w:t>
            </w:r>
            <w:proofErr w:type="spellEnd"/>
            <w:r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szCs w:val="28"/>
                <w:lang w:eastAsia="uk-UA"/>
              </w:rPr>
              <w:t>результати</w:t>
            </w:r>
            <w:proofErr w:type="spellEnd"/>
            <w:r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szCs w:val="28"/>
                <w:lang w:eastAsia="uk-UA"/>
              </w:rPr>
              <w:t>навчання</w:t>
            </w:r>
            <w:proofErr w:type="spellEnd"/>
          </w:p>
        </w:tc>
      </w:tr>
      <w:tr w:rsidR="004D31BE" w:rsidRPr="00050BC3" w14:paraId="5A822477" w14:textId="77777777" w:rsidTr="002A14AC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14:paraId="2544DB98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Знання</w:t>
            </w:r>
            <w:proofErr w:type="spellEnd"/>
          </w:p>
          <w:p w14:paraId="5DA9105D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  <w:p w14:paraId="39E597D4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Розуміння</w:t>
            </w:r>
          </w:p>
          <w:p w14:paraId="37FE63E7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</w:p>
          <w:p w14:paraId="354B5E20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</w:p>
          <w:p w14:paraId="2766B6DC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</w:p>
          <w:p w14:paraId="2A81E978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</w:p>
          <w:p w14:paraId="54E66860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</w:p>
          <w:p w14:paraId="263F052A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</w:p>
          <w:p w14:paraId="5AB5F160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</w:p>
          <w:p w14:paraId="10F9D6E8" w14:textId="77777777" w:rsidR="004D31BE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</w:p>
          <w:p w14:paraId="5BB62C64" w14:textId="77777777" w:rsidR="004D31BE" w:rsidRPr="00716368" w:rsidRDefault="004D31BE" w:rsidP="002A14AC">
            <w:pPr>
              <w:shd w:val="clear" w:color="auto" w:fill="FFFFFF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Вміння</w:t>
            </w:r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14:paraId="76D1D550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</w:rPr>
              <w:t xml:space="preserve"> </w:t>
            </w:r>
            <w:r w:rsidRPr="00774845">
              <w:rPr>
                <w:sz w:val="24"/>
                <w:szCs w:val="24"/>
                <w:lang w:val="uk-UA"/>
              </w:rPr>
              <w:t>ПРН 1.  Знання основних положень товарознавства, класифікації, асортименту, споживчих характеристик товарів, факторів, що формують якість товарів.</w:t>
            </w:r>
          </w:p>
          <w:p w14:paraId="6AF147DC" w14:textId="77777777" w:rsidR="004D31BE" w:rsidRPr="00774845" w:rsidRDefault="004D31BE" w:rsidP="002A14AC">
            <w:pPr>
              <w:pStyle w:val="6"/>
              <w:ind w:right="2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•</w:t>
            </w:r>
            <w:r w:rsidRPr="00774845">
              <w:rPr>
                <w:sz w:val="24"/>
                <w:szCs w:val="24"/>
                <w:lang w:val="uk-UA"/>
              </w:rPr>
              <w:tab/>
              <w:t>ПРН 2. Знання властивостей та призначення продукції, факторів, що формують якість товарів.</w:t>
            </w:r>
          </w:p>
          <w:p w14:paraId="455EAF0B" w14:textId="77777777" w:rsidR="004D31BE" w:rsidRPr="00774845" w:rsidRDefault="004D31BE" w:rsidP="002A14AC">
            <w:pPr>
              <w:pStyle w:val="6"/>
              <w:ind w:right="2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3. ПРН 3. Знання вимог до якості, дефектів товарів;</w:t>
            </w:r>
          </w:p>
          <w:p w14:paraId="5C6E1708" w14:textId="77777777" w:rsidR="004D31BE" w:rsidRPr="00774845" w:rsidRDefault="004D31BE" w:rsidP="002A14AC">
            <w:pPr>
              <w:pStyle w:val="6"/>
              <w:ind w:right="2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•</w:t>
            </w:r>
            <w:r w:rsidRPr="00774845">
              <w:rPr>
                <w:sz w:val="24"/>
                <w:szCs w:val="24"/>
                <w:lang w:val="uk-UA"/>
              </w:rPr>
              <w:tab/>
              <w:t>ПРН 4. Розуміння принципів  маркування і пакування;</w:t>
            </w:r>
          </w:p>
          <w:p w14:paraId="0676662D" w14:textId="77777777" w:rsidR="004D31BE" w:rsidRPr="00774845" w:rsidRDefault="004D31BE" w:rsidP="002A14AC">
            <w:pPr>
              <w:pStyle w:val="6"/>
              <w:ind w:right="2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•</w:t>
            </w:r>
            <w:r w:rsidRPr="00774845">
              <w:rPr>
                <w:sz w:val="24"/>
                <w:szCs w:val="24"/>
                <w:lang w:val="uk-UA"/>
              </w:rPr>
              <w:tab/>
              <w:t>правил транспортування, приймання, зберігання товарів.</w:t>
            </w:r>
          </w:p>
          <w:p w14:paraId="073A7EC7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5.Знання номенклатури промислових товарів, їх якісн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774845">
              <w:rPr>
                <w:sz w:val="24"/>
                <w:szCs w:val="24"/>
                <w:lang w:val="uk-UA"/>
              </w:rPr>
              <w:t xml:space="preserve"> характеристик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774845">
              <w:rPr>
                <w:sz w:val="24"/>
                <w:szCs w:val="24"/>
                <w:lang w:val="uk-UA"/>
              </w:rPr>
              <w:t>, призначення, норми і умови використання.</w:t>
            </w:r>
          </w:p>
          <w:p w14:paraId="6A1E5522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6. Вміння усного та письмового спілкування державною мовою.</w:t>
            </w:r>
          </w:p>
          <w:p w14:paraId="28B4E613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ПРН 6. Вміння використовувати іноземну мову для забезпечення результативної професійної діяльності. </w:t>
            </w:r>
          </w:p>
          <w:p w14:paraId="3EEB2FE2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7. Вміння визначати якість сировини і продукції у  відповідності до вимог стандартів, нормативних документів.</w:t>
            </w:r>
          </w:p>
          <w:p w14:paraId="5F98C7CB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7. Демонструвати вміння бізнес-планування, оцінювання кон'юнктури ринків та результатів діяльності підприємницьких, торговельних та біржових структур з урахуванням ризиків.</w:t>
            </w:r>
          </w:p>
          <w:p w14:paraId="033596A9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ПРН 8. Вміння ідентифікувати товар, застосовуючи органолептичні, фізико-хімічні та інші методи. </w:t>
            </w:r>
          </w:p>
          <w:p w14:paraId="39E171B0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ПРН 9. Вміння аналізувати попит і розраховувати потребу у товарах методами оперативного обліку реалізації товарів, вивчення джерел інформації різного характеру про попит. </w:t>
            </w:r>
          </w:p>
          <w:p w14:paraId="18D351CC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10. Вміння складати комерційні угоди на поставку товарів в асортиментному розрізі з урахуванням термінів поставки.</w:t>
            </w:r>
          </w:p>
          <w:p w14:paraId="7DF5B5F4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ПРН 11. Вміння аналізувати товарні запаси бази, складу, магазину та їх оптимізацію, формувати оптимальну структуру асортименту для конкретного торговельного підприємства. </w:t>
            </w:r>
          </w:p>
          <w:p w14:paraId="56525058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12. Вміння розробляти і аналізувати функціональні та споживчі взаємозамінності товарів, умови та ситуації споживання.</w:t>
            </w:r>
          </w:p>
          <w:p w14:paraId="2EE11FCE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13. Вміння проводити роботи зі штрихового кодування товарів та його використання в управлінні асортиментом.</w:t>
            </w:r>
          </w:p>
          <w:p w14:paraId="0D8DE187" w14:textId="77777777" w:rsidR="004D31BE" w:rsidRPr="00774845" w:rsidRDefault="004D31BE" w:rsidP="002A14AC">
            <w:pPr>
              <w:pStyle w:val="6"/>
              <w:ind w:left="28"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14. Розпізнавати асортимент продукції і товарів;</w:t>
            </w:r>
          </w:p>
          <w:p w14:paraId="1711BAA8" w14:textId="77777777" w:rsidR="004D31BE" w:rsidRPr="00774845" w:rsidRDefault="004D31BE" w:rsidP="002A14AC">
            <w:pPr>
              <w:pStyle w:val="6"/>
              <w:ind w:left="28"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визначати якість продукції та дефекти органолептичними методами і приладами відповідно до вимог стандартів;</w:t>
            </w:r>
          </w:p>
          <w:p w14:paraId="1E3284DE" w14:textId="77777777" w:rsidR="004D31BE" w:rsidRPr="00774845" w:rsidRDefault="004D31BE" w:rsidP="002A14AC">
            <w:pPr>
              <w:pStyle w:val="6"/>
              <w:ind w:left="28"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визначати суму виторгу від реалізації товарних партій продукції; групову номенклатуру промислових та продо</w:t>
            </w:r>
            <w:r w:rsidRPr="00774845">
              <w:rPr>
                <w:sz w:val="24"/>
                <w:szCs w:val="24"/>
                <w:lang w:val="uk-UA"/>
              </w:rPr>
              <w:softHyphen/>
              <w:t>воль</w:t>
            </w:r>
            <w:r w:rsidRPr="00774845">
              <w:rPr>
                <w:sz w:val="24"/>
                <w:szCs w:val="24"/>
                <w:lang w:val="uk-UA"/>
              </w:rPr>
              <w:softHyphen/>
              <w:t>чих товарів, їх якість, властивості, доцільність і ефективність їх використання.</w:t>
            </w:r>
          </w:p>
          <w:p w14:paraId="131FF737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15.  Здійснювати оперативний контроль за дотриманням правил та режимів зберігання товарів.</w:t>
            </w:r>
          </w:p>
          <w:p w14:paraId="4C5BC628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17. Організувати вивчення та прогнозування попиту на товари та послуги.</w:t>
            </w:r>
          </w:p>
          <w:p w14:paraId="77CDC9D0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lastRenderedPageBreak/>
              <w:t>ПРН 18. Аналізувати прибуток і рентабельність підприємства, прогнозувати можливий прибуток від комерційних угод.</w:t>
            </w:r>
          </w:p>
          <w:p w14:paraId="2CC4363C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19. Визначати ступінь екологічної безпеки товарів, тари та послуг, використовуючи законодавчо-правові акти.</w:t>
            </w:r>
          </w:p>
          <w:p w14:paraId="7E61776E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20. Вміти вирішувати професійні завдання з організації діяльності підприємницьких, торговельних та біржових структур і розв'язувати проблеми у кризових ситуаціях з урахуванням зовнішніх та внутрішніх чинників.</w:t>
            </w:r>
          </w:p>
          <w:p w14:paraId="7C2FBCC8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>ПРН 21.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  <w:p w14:paraId="4E6A2E61" w14:textId="77777777" w:rsidR="004D31BE" w:rsidRPr="00774845" w:rsidRDefault="004D31BE" w:rsidP="002A14AC">
            <w:pPr>
              <w:pStyle w:val="6"/>
              <w:ind w:right="20" w:firstLine="0"/>
              <w:rPr>
                <w:sz w:val="24"/>
                <w:szCs w:val="24"/>
                <w:lang w:val="uk-UA"/>
              </w:rPr>
            </w:pPr>
            <w:r w:rsidRPr="00774845">
              <w:rPr>
                <w:sz w:val="24"/>
                <w:szCs w:val="24"/>
                <w:lang w:val="uk-UA"/>
              </w:rPr>
              <w:t xml:space="preserve">ПРН 22. Використовувати сучасні комп'ютерні і телекомунікаційні технології обміну та розповсюдження </w:t>
            </w:r>
            <w:proofErr w:type="spellStart"/>
            <w:r w:rsidRPr="00774845">
              <w:rPr>
                <w:sz w:val="24"/>
                <w:szCs w:val="24"/>
                <w:lang w:val="uk-UA"/>
              </w:rPr>
              <w:t>професійно</w:t>
            </w:r>
            <w:proofErr w:type="spellEnd"/>
            <w:r w:rsidRPr="00774845">
              <w:rPr>
                <w:sz w:val="24"/>
                <w:szCs w:val="24"/>
                <w:lang w:val="uk-UA"/>
              </w:rPr>
              <w:t>-спрямованої інформації у сфері підприємництва, торгівлі та біржової діяльності.</w:t>
            </w:r>
          </w:p>
        </w:tc>
      </w:tr>
      <w:tr w:rsidR="004D31BE" w:rsidRPr="00515C2F" w14:paraId="4F1AF7D0" w14:textId="77777777" w:rsidTr="002A14AC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14:paraId="4DBDD248" w14:textId="77777777" w:rsidR="004D31BE" w:rsidRDefault="004D31BE" w:rsidP="002A14AC">
            <w:pPr>
              <w:shd w:val="clear" w:color="auto" w:fill="FFFFFF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Формування </w:t>
            </w:r>
            <w:proofErr w:type="spellStart"/>
            <w:r>
              <w:rPr>
                <w:b/>
                <w:bCs/>
                <w:szCs w:val="28"/>
              </w:rPr>
              <w:t>суджень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14:paraId="0638E0F6" w14:textId="77777777" w:rsidR="004D31BE" w:rsidRPr="00515C2F" w:rsidRDefault="004D31BE" w:rsidP="002A14AC">
            <w:pPr>
              <w:jc w:val="both"/>
              <w:rPr>
                <w:color w:val="FF0000"/>
                <w:szCs w:val="28"/>
              </w:rPr>
            </w:pPr>
            <w:r w:rsidRPr="00AD734B">
              <w:rPr>
                <w:sz w:val="24"/>
              </w:rPr>
              <w:t>РН</w:t>
            </w:r>
            <w:r w:rsidRPr="00AD734B">
              <w:rPr>
                <w:sz w:val="24"/>
                <w:lang w:val="uk-UA"/>
              </w:rPr>
              <w:t>23</w:t>
            </w:r>
            <w:r w:rsidRPr="00AD734B">
              <w:rPr>
                <w:sz w:val="24"/>
              </w:rPr>
              <w:t xml:space="preserve">. </w:t>
            </w:r>
            <w:proofErr w:type="spellStart"/>
            <w:r w:rsidRPr="00AD734B">
              <w:rPr>
                <w:sz w:val="24"/>
              </w:rPr>
              <w:t>Підвищувати</w:t>
            </w:r>
            <w:proofErr w:type="spellEnd"/>
            <w:r w:rsidRPr="00AD734B">
              <w:rPr>
                <w:sz w:val="24"/>
              </w:rPr>
              <w:t xml:space="preserve"> </w:t>
            </w:r>
            <w:proofErr w:type="spellStart"/>
            <w:r w:rsidRPr="00AD734B">
              <w:rPr>
                <w:sz w:val="24"/>
              </w:rPr>
              <w:t>професійний</w:t>
            </w:r>
            <w:proofErr w:type="spellEnd"/>
            <w:r w:rsidRPr="00AD734B">
              <w:rPr>
                <w:sz w:val="24"/>
              </w:rPr>
              <w:t xml:space="preserve"> </w:t>
            </w:r>
            <w:proofErr w:type="spellStart"/>
            <w:r w:rsidRPr="00AD734B">
              <w:rPr>
                <w:sz w:val="24"/>
              </w:rPr>
              <w:t>рівень</w:t>
            </w:r>
            <w:proofErr w:type="spellEnd"/>
            <w:r w:rsidRPr="00AD734B">
              <w:rPr>
                <w:sz w:val="24"/>
              </w:rPr>
              <w:t xml:space="preserve"> шляхом </w:t>
            </w:r>
            <w:proofErr w:type="spellStart"/>
            <w:r w:rsidRPr="00AD734B">
              <w:rPr>
                <w:sz w:val="24"/>
              </w:rPr>
              <w:t>продовження</w:t>
            </w:r>
            <w:proofErr w:type="spellEnd"/>
            <w:r w:rsidRPr="00AD734B">
              <w:rPr>
                <w:sz w:val="24"/>
              </w:rPr>
              <w:t xml:space="preserve"> </w:t>
            </w:r>
            <w:proofErr w:type="spellStart"/>
            <w:r w:rsidRPr="00AD734B">
              <w:rPr>
                <w:sz w:val="24"/>
              </w:rPr>
              <w:t>формальної</w:t>
            </w:r>
            <w:proofErr w:type="spellEnd"/>
            <w:r w:rsidRPr="00AD734B">
              <w:rPr>
                <w:sz w:val="24"/>
              </w:rPr>
              <w:t xml:space="preserve"> </w:t>
            </w:r>
            <w:proofErr w:type="spellStart"/>
            <w:r w:rsidRPr="00AD734B">
              <w:rPr>
                <w:sz w:val="24"/>
              </w:rPr>
              <w:t>освіти</w:t>
            </w:r>
            <w:proofErr w:type="spellEnd"/>
            <w:r w:rsidRPr="00AD734B">
              <w:rPr>
                <w:sz w:val="24"/>
              </w:rPr>
              <w:t xml:space="preserve"> та </w:t>
            </w:r>
            <w:proofErr w:type="spellStart"/>
            <w:r w:rsidRPr="00AD734B">
              <w:rPr>
                <w:sz w:val="24"/>
              </w:rPr>
              <w:t>самоосвіти</w:t>
            </w:r>
            <w:proofErr w:type="spellEnd"/>
            <w:r w:rsidRPr="00AD734B">
              <w:rPr>
                <w:sz w:val="24"/>
              </w:rPr>
              <w:t>.</w:t>
            </w:r>
          </w:p>
        </w:tc>
      </w:tr>
    </w:tbl>
    <w:p w14:paraId="58A1B41D" w14:textId="77777777" w:rsidR="004D31BE" w:rsidRPr="008829B9" w:rsidRDefault="004D31BE" w:rsidP="004D31B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4E87964C" w14:textId="77777777" w:rsidR="004D31BE" w:rsidRDefault="004D31BE" w:rsidP="004D31BE">
      <w:pPr>
        <w:tabs>
          <w:tab w:val="left" w:pos="0"/>
        </w:tabs>
        <w:spacing w:line="276" w:lineRule="auto"/>
        <w:ind w:firstLine="709"/>
        <w:jc w:val="both"/>
        <w:rPr>
          <w:szCs w:val="28"/>
          <w:lang w:val="uk-UA"/>
        </w:rPr>
      </w:pPr>
      <w:proofErr w:type="gramStart"/>
      <w:r w:rsidRPr="00C76C18">
        <w:rPr>
          <w:szCs w:val="28"/>
        </w:rPr>
        <w:t xml:space="preserve">Предметна  </w:t>
      </w:r>
      <w:proofErr w:type="spellStart"/>
      <w:r w:rsidRPr="00C76C18">
        <w:rPr>
          <w:szCs w:val="28"/>
        </w:rPr>
        <w:t>компетентність</w:t>
      </w:r>
      <w:proofErr w:type="spellEnd"/>
      <w:proofErr w:type="gramEnd"/>
      <w:r w:rsidRPr="00C76C18">
        <w:rPr>
          <w:szCs w:val="28"/>
        </w:rPr>
        <w:t xml:space="preserve"> </w:t>
      </w:r>
      <w:r w:rsidRPr="00C76C18">
        <w:rPr>
          <w:szCs w:val="28"/>
          <w:lang w:val="uk-UA"/>
        </w:rPr>
        <w:t>студентів</w:t>
      </w:r>
      <w:r w:rsidRPr="00C76C18">
        <w:rPr>
          <w:szCs w:val="28"/>
        </w:rPr>
        <w:t xml:space="preserve"> є </w:t>
      </w:r>
      <w:proofErr w:type="spellStart"/>
      <w:r w:rsidRPr="00C76C18">
        <w:rPr>
          <w:szCs w:val="28"/>
        </w:rPr>
        <w:t>складником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ключової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компетентності</w:t>
      </w:r>
      <w:proofErr w:type="spellEnd"/>
      <w:r>
        <w:rPr>
          <w:szCs w:val="28"/>
          <w:lang w:val="uk-UA"/>
        </w:rPr>
        <w:t>.</w:t>
      </w:r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Перелік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очікуваних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результатів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навчання</w:t>
      </w:r>
      <w:proofErr w:type="spellEnd"/>
      <w:r w:rsidRPr="00C76C18">
        <w:rPr>
          <w:szCs w:val="28"/>
        </w:rPr>
        <w:t xml:space="preserve"> – </w:t>
      </w:r>
      <w:proofErr w:type="spellStart"/>
      <w:r w:rsidRPr="00C76C18">
        <w:rPr>
          <w:szCs w:val="28"/>
        </w:rPr>
        <w:t>орієнтир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викладача</w:t>
      </w:r>
      <w:proofErr w:type="spellEnd"/>
      <w:r w:rsidRPr="00C76C18">
        <w:rPr>
          <w:szCs w:val="28"/>
        </w:rPr>
        <w:t xml:space="preserve"> на </w:t>
      </w:r>
      <w:proofErr w:type="spellStart"/>
      <w:r w:rsidRPr="00C76C18">
        <w:rPr>
          <w:szCs w:val="28"/>
        </w:rPr>
        <w:t>досягнення</w:t>
      </w:r>
      <w:proofErr w:type="spellEnd"/>
      <w:r w:rsidRPr="00C76C18">
        <w:rPr>
          <w:szCs w:val="28"/>
        </w:rPr>
        <w:t xml:space="preserve"> мети </w:t>
      </w:r>
      <w:proofErr w:type="spellStart"/>
      <w:r w:rsidRPr="00C76C18">
        <w:rPr>
          <w:szCs w:val="28"/>
        </w:rPr>
        <w:t>освітнього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процесу</w:t>
      </w:r>
      <w:proofErr w:type="spellEnd"/>
      <w:r w:rsidRPr="00C76C18">
        <w:rPr>
          <w:szCs w:val="28"/>
        </w:rPr>
        <w:t xml:space="preserve"> на </w:t>
      </w:r>
      <w:proofErr w:type="spellStart"/>
      <w:r w:rsidRPr="00C76C18">
        <w:rPr>
          <w:szCs w:val="28"/>
        </w:rPr>
        <w:t>відповідному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змісті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зазначених</w:t>
      </w:r>
      <w:proofErr w:type="spellEnd"/>
      <w:r w:rsidRPr="00C76C18">
        <w:rPr>
          <w:szCs w:val="28"/>
        </w:rPr>
        <w:t xml:space="preserve"> тем </w:t>
      </w:r>
      <w:proofErr w:type="spellStart"/>
      <w:r w:rsidRPr="00C76C18">
        <w:rPr>
          <w:szCs w:val="28"/>
        </w:rPr>
        <w:t>програми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що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полегшить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планування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цілей</w:t>
      </w:r>
      <w:proofErr w:type="spellEnd"/>
      <w:r w:rsidRPr="00C76C18">
        <w:rPr>
          <w:szCs w:val="28"/>
        </w:rPr>
        <w:t xml:space="preserve"> і </w:t>
      </w:r>
      <w:proofErr w:type="spellStart"/>
      <w:r w:rsidRPr="00C76C18">
        <w:rPr>
          <w:szCs w:val="28"/>
        </w:rPr>
        <w:t>завдань</w:t>
      </w:r>
      <w:proofErr w:type="spellEnd"/>
      <w:r w:rsidRPr="00C76C18">
        <w:rPr>
          <w:szCs w:val="28"/>
        </w:rPr>
        <w:t xml:space="preserve"> занять, </w:t>
      </w:r>
      <w:proofErr w:type="spellStart"/>
      <w:r w:rsidRPr="00C76C18">
        <w:rPr>
          <w:szCs w:val="28"/>
        </w:rPr>
        <w:t>дасть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змогу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виробити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адекватні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методичні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підходи</w:t>
      </w:r>
      <w:proofErr w:type="spellEnd"/>
      <w:r w:rsidRPr="00C76C18">
        <w:rPr>
          <w:szCs w:val="28"/>
        </w:rPr>
        <w:t xml:space="preserve"> до </w:t>
      </w:r>
      <w:proofErr w:type="spellStart"/>
      <w:r w:rsidRPr="00C76C18">
        <w:rPr>
          <w:szCs w:val="28"/>
        </w:rPr>
        <w:t>проведення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навчальних</w:t>
      </w:r>
      <w:proofErr w:type="spellEnd"/>
      <w:r w:rsidRPr="00C76C18">
        <w:rPr>
          <w:szCs w:val="28"/>
        </w:rPr>
        <w:t xml:space="preserve"> занять, поточного й </w:t>
      </w:r>
      <w:r>
        <w:rPr>
          <w:szCs w:val="28"/>
          <w:lang w:val="uk-UA"/>
        </w:rPr>
        <w:t>модульного</w:t>
      </w:r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оцінювання</w:t>
      </w:r>
      <w:proofErr w:type="spellEnd"/>
      <w:r w:rsidRPr="00C76C18">
        <w:rPr>
          <w:szCs w:val="28"/>
        </w:rPr>
        <w:t>.</w:t>
      </w:r>
      <w:r>
        <w:rPr>
          <w:szCs w:val="28"/>
          <w:lang w:val="uk-UA"/>
        </w:rPr>
        <w:t xml:space="preserve"> </w:t>
      </w:r>
    </w:p>
    <w:p w14:paraId="429DD2AD" w14:textId="77777777" w:rsidR="004D31BE" w:rsidRPr="00C76C18" w:rsidRDefault="004D31BE" w:rsidP="004D31BE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>О</w:t>
      </w:r>
      <w:proofErr w:type="spellStart"/>
      <w:r w:rsidRPr="00C76C18">
        <w:rPr>
          <w:szCs w:val="28"/>
        </w:rPr>
        <w:t>сновним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завданням</w:t>
      </w:r>
      <w:proofErr w:type="spellEnd"/>
      <w:r w:rsidRPr="00C76C18">
        <w:rPr>
          <w:szCs w:val="28"/>
        </w:rPr>
        <w:t xml:space="preserve"> кожного </w:t>
      </w:r>
      <w:proofErr w:type="spellStart"/>
      <w:r w:rsidRPr="00C76C18">
        <w:rPr>
          <w:szCs w:val="28"/>
        </w:rPr>
        <w:t>заняття</w:t>
      </w:r>
      <w:proofErr w:type="spellEnd"/>
      <w:r w:rsidRPr="00C76C18">
        <w:rPr>
          <w:szCs w:val="28"/>
        </w:rPr>
        <w:t xml:space="preserve">  </w:t>
      </w:r>
      <w:proofErr w:type="spellStart"/>
      <w:r w:rsidRPr="00C76C18">
        <w:rPr>
          <w:szCs w:val="28"/>
        </w:rPr>
        <w:t>має</w:t>
      </w:r>
      <w:proofErr w:type="spellEnd"/>
      <w:r w:rsidRPr="00C76C18">
        <w:rPr>
          <w:szCs w:val="28"/>
        </w:rPr>
        <w:t xml:space="preserve"> стати </w:t>
      </w:r>
      <w:proofErr w:type="spellStart"/>
      <w:r w:rsidRPr="00C76C18">
        <w:rPr>
          <w:szCs w:val="28"/>
        </w:rPr>
        <w:t>досягнення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певного</w:t>
      </w:r>
      <w:proofErr w:type="spellEnd"/>
      <w:r w:rsidRPr="00C76C18">
        <w:rPr>
          <w:szCs w:val="28"/>
        </w:rPr>
        <w:t xml:space="preserve"> результату </w:t>
      </w:r>
      <w:proofErr w:type="spellStart"/>
      <w:r w:rsidRPr="00C76C18">
        <w:rPr>
          <w:szCs w:val="28"/>
        </w:rPr>
        <w:t>навчання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тобто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набуття</w:t>
      </w:r>
      <w:proofErr w:type="spellEnd"/>
      <w:r w:rsidRPr="00C76C18">
        <w:rPr>
          <w:szCs w:val="28"/>
        </w:rPr>
        <w:t xml:space="preserve">, формування </w:t>
      </w:r>
      <w:proofErr w:type="spellStart"/>
      <w:r w:rsidRPr="00C76C18">
        <w:rPr>
          <w:szCs w:val="28"/>
        </w:rPr>
        <w:t>чи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розвиток</w:t>
      </w:r>
      <w:proofErr w:type="spellEnd"/>
      <w:r w:rsidRPr="00C76C18">
        <w:rPr>
          <w:szCs w:val="28"/>
        </w:rPr>
        <w:t xml:space="preserve"> студентом </w:t>
      </w:r>
      <w:proofErr w:type="spellStart"/>
      <w:r w:rsidRPr="00C76C18">
        <w:rPr>
          <w:szCs w:val="28"/>
        </w:rPr>
        <w:t>визначених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навчальною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програмою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умінь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навичок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ставлень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цінностей</w:t>
      </w:r>
      <w:proofErr w:type="spellEnd"/>
      <w:r w:rsidRPr="00C76C18">
        <w:rPr>
          <w:szCs w:val="28"/>
          <w:lang w:val="uk-UA"/>
        </w:rPr>
        <w:t>.</w:t>
      </w:r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Від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трансляції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готових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знань</w:t>
      </w:r>
      <w:proofErr w:type="spellEnd"/>
      <w:r w:rsidRPr="00C76C18">
        <w:rPr>
          <w:szCs w:val="28"/>
        </w:rPr>
        <w:t xml:space="preserve"> </w:t>
      </w:r>
      <w:proofErr w:type="spellStart"/>
      <w:proofErr w:type="gramStart"/>
      <w:r w:rsidRPr="00C76C18">
        <w:rPr>
          <w:szCs w:val="28"/>
        </w:rPr>
        <w:t>викладач</w:t>
      </w:r>
      <w:proofErr w:type="spellEnd"/>
      <w:r w:rsidRPr="00C76C18">
        <w:rPr>
          <w:szCs w:val="28"/>
        </w:rPr>
        <w:t xml:space="preserve">  </w:t>
      </w:r>
      <w:proofErr w:type="spellStart"/>
      <w:r w:rsidRPr="00C76C18">
        <w:rPr>
          <w:szCs w:val="28"/>
        </w:rPr>
        <w:t>має</w:t>
      </w:r>
      <w:proofErr w:type="spellEnd"/>
      <w:proofErr w:type="gramEnd"/>
      <w:r w:rsidRPr="00C76C18">
        <w:rPr>
          <w:szCs w:val="28"/>
        </w:rPr>
        <w:t xml:space="preserve"> перейти до методик, </w:t>
      </w:r>
      <w:proofErr w:type="spellStart"/>
      <w:r w:rsidRPr="00C76C18">
        <w:rPr>
          <w:szCs w:val="28"/>
        </w:rPr>
        <w:t>які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дозволяють</w:t>
      </w:r>
      <w:proofErr w:type="spellEnd"/>
      <w:r w:rsidRPr="00C76C18">
        <w:rPr>
          <w:szCs w:val="28"/>
        </w:rPr>
        <w:t xml:space="preserve"> студентам </w:t>
      </w:r>
      <w:proofErr w:type="spellStart"/>
      <w:r w:rsidRPr="00C76C18">
        <w:rPr>
          <w:szCs w:val="28"/>
        </w:rPr>
        <w:t>самостійно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добувати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знання</w:t>
      </w:r>
      <w:proofErr w:type="spellEnd"/>
      <w:r w:rsidRPr="00C76C18">
        <w:rPr>
          <w:szCs w:val="28"/>
        </w:rPr>
        <w:t xml:space="preserve"> у </w:t>
      </w:r>
      <w:proofErr w:type="spellStart"/>
      <w:r w:rsidRPr="00C76C18">
        <w:rPr>
          <w:szCs w:val="28"/>
        </w:rPr>
        <w:t>ході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навчальної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діяльності</w:t>
      </w:r>
      <w:proofErr w:type="spellEnd"/>
      <w:r w:rsidRPr="00C76C18">
        <w:rPr>
          <w:szCs w:val="28"/>
        </w:rPr>
        <w:t xml:space="preserve">; </w:t>
      </w:r>
      <w:proofErr w:type="spellStart"/>
      <w:r w:rsidRPr="00C76C18">
        <w:rPr>
          <w:szCs w:val="28"/>
        </w:rPr>
        <w:t>формувати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уміння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їх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застосовувати</w:t>
      </w:r>
      <w:proofErr w:type="spellEnd"/>
      <w:r w:rsidRPr="00C76C18">
        <w:rPr>
          <w:szCs w:val="28"/>
        </w:rPr>
        <w:t xml:space="preserve"> у </w:t>
      </w:r>
      <w:proofErr w:type="spellStart"/>
      <w:r w:rsidRPr="00C76C18">
        <w:rPr>
          <w:szCs w:val="28"/>
        </w:rPr>
        <w:t>різних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ситуаціях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генерувати</w:t>
      </w:r>
      <w:proofErr w:type="spellEnd"/>
      <w:r w:rsidRPr="00C76C18">
        <w:rPr>
          <w:szCs w:val="28"/>
        </w:rPr>
        <w:t xml:space="preserve"> і </w:t>
      </w:r>
      <w:proofErr w:type="spellStart"/>
      <w:r w:rsidRPr="00C76C18">
        <w:rPr>
          <w:szCs w:val="28"/>
        </w:rPr>
        <w:t>продукувати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ідеї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або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нові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знання</w:t>
      </w:r>
      <w:proofErr w:type="spellEnd"/>
      <w:r w:rsidRPr="00C76C18">
        <w:rPr>
          <w:szCs w:val="28"/>
        </w:rPr>
        <w:t xml:space="preserve">; </w:t>
      </w:r>
      <w:proofErr w:type="spellStart"/>
      <w:r w:rsidRPr="00C76C18">
        <w:rPr>
          <w:szCs w:val="28"/>
        </w:rPr>
        <w:t>висловлювати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власну</w:t>
      </w:r>
      <w:proofErr w:type="spellEnd"/>
      <w:r w:rsidRPr="00C76C18">
        <w:rPr>
          <w:szCs w:val="28"/>
        </w:rPr>
        <w:t xml:space="preserve"> точку </w:t>
      </w:r>
      <w:proofErr w:type="spellStart"/>
      <w:r w:rsidRPr="00C76C18">
        <w:rPr>
          <w:szCs w:val="28"/>
        </w:rPr>
        <w:t>зору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щодо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певних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процесів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чи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явищ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тощо</w:t>
      </w:r>
      <w:proofErr w:type="spellEnd"/>
      <w:r w:rsidRPr="00C76C18">
        <w:rPr>
          <w:szCs w:val="28"/>
        </w:rPr>
        <w:t>.</w:t>
      </w:r>
    </w:p>
    <w:p w14:paraId="3BA8145C" w14:textId="77777777" w:rsidR="004D31BE" w:rsidRPr="00C76C18" w:rsidRDefault="004D31BE" w:rsidP="004D31BE">
      <w:pPr>
        <w:tabs>
          <w:tab w:val="left" w:pos="0"/>
        </w:tabs>
        <w:spacing w:line="276" w:lineRule="auto"/>
        <w:ind w:firstLine="709"/>
        <w:jc w:val="both"/>
        <w:rPr>
          <w:szCs w:val="28"/>
          <w:lang w:val="uk-UA"/>
        </w:rPr>
      </w:pPr>
      <w:proofErr w:type="spellStart"/>
      <w:r w:rsidRPr="00C76C18">
        <w:rPr>
          <w:szCs w:val="28"/>
          <w:lang w:val="uk-UA"/>
        </w:rPr>
        <w:t>Компетентнісний</w:t>
      </w:r>
      <w:proofErr w:type="spellEnd"/>
      <w:r w:rsidRPr="00C76C18">
        <w:rPr>
          <w:szCs w:val="28"/>
          <w:lang w:val="uk-UA"/>
        </w:rPr>
        <w:t xml:space="preserve"> підхід у навчанні, на відміну від предметно зорієнтованого, передбачає інтеграцію ресурсів змісту курсу </w:t>
      </w:r>
      <w:r w:rsidRPr="00F44220">
        <w:rPr>
          <w:b/>
          <w:bCs/>
          <w:szCs w:val="28"/>
          <w:lang w:val="uk-UA"/>
        </w:rPr>
        <w:t>«Комерційне товарознавство»</w:t>
      </w:r>
      <w:r w:rsidRPr="00C76C18">
        <w:rPr>
          <w:szCs w:val="28"/>
          <w:lang w:val="uk-UA"/>
        </w:rPr>
        <w:t xml:space="preserve"> та інших</w:t>
      </w:r>
      <w:r>
        <w:rPr>
          <w:szCs w:val="28"/>
          <w:lang w:val="uk-UA"/>
        </w:rPr>
        <w:t xml:space="preserve"> </w:t>
      </w:r>
      <w:r w:rsidRPr="00C76C18">
        <w:rPr>
          <w:szCs w:val="28"/>
          <w:lang w:val="uk-UA"/>
        </w:rPr>
        <w:t>дисциплін на основі провідних соціально й особистісно значущих ідей, що втілюються в сучасній освіті: у</w:t>
      </w:r>
      <w:r w:rsidRPr="00C76C18">
        <w:rPr>
          <w:szCs w:val="28"/>
          <w:shd w:val="clear" w:color="auto" w:fill="FFFFFF"/>
          <w:lang w:val="uk-UA"/>
        </w:rPr>
        <w:t>міння вчитися</w:t>
      </w:r>
      <w:r>
        <w:rPr>
          <w:szCs w:val="28"/>
          <w:shd w:val="clear" w:color="auto" w:fill="FFFFFF"/>
          <w:lang w:val="uk-UA"/>
        </w:rPr>
        <w:t xml:space="preserve"> впродовж життя</w:t>
      </w:r>
      <w:r w:rsidRPr="00C76C18">
        <w:rPr>
          <w:szCs w:val="28"/>
          <w:shd w:val="clear" w:color="auto" w:fill="FFFFFF"/>
          <w:lang w:val="uk-UA"/>
        </w:rPr>
        <w:t>,</w:t>
      </w:r>
      <w:r w:rsidRPr="00C76C18">
        <w:rPr>
          <w:szCs w:val="28"/>
          <w:lang w:val="uk-UA"/>
        </w:rPr>
        <w:t xml:space="preserve"> екологічна грамотність і здоровий спосіб життя, соціальна та громадянська відповідальність, ініціативність і підприємливість.</w:t>
      </w:r>
    </w:p>
    <w:p w14:paraId="54A376B9" w14:textId="77777777" w:rsidR="00374288" w:rsidRDefault="00374288"/>
    <w:sectPr w:rsidR="0037428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54"/>
    <w:rsid w:val="000E2E54"/>
    <w:rsid w:val="00374288"/>
    <w:rsid w:val="004D31BE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B746"/>
  <w15:chartTrackingRefBased/>
  <w15:docId w15:val="{633CF2A4-741F-4D00-962A-F320FD3C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(2)1"/>
    <w:basedOn w:val="a"/>
    <w:rsid w:val="004D31BE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  <w:style w:type="paragraph" w:customStyle="1" w:styleId="1">
    <w:name w:val="Абзац списка1"/>
    <w:basedOn w:val="a"/>
    <w:qFormat/>
    <w:rsid w:val="004D31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Основний текст6"/>
    <w:basedOn w:val="a"/>
    <w:rsid w:val="004D31BE"/>
    <w:pPr>
      <w:shd w:val="clear" w:color="auto" w:fill="FFFFFF"/>
      <w:spacing w:line="293" w:lineRule="exact"/>
      <w:ind w:hanging="720"/>
    </w:pPr>
    <w:rPr>
      <w:sz w:val="22"/>
      <w:szCs w:val="22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2021-01-24T16:42:00Z</dcterms:created>
  <dcterms:modified xsi:type="dcterms:W3CDTF">2021-01-24T16:43:00Z</dcterms:modified>
</cp:coreProperties>
</file>