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57" w:rsidRPr="002F0D57" w:rsidRDefault="002F0D57" w:rsidP="002F0D57">
      <w:pPr>
        <w:pBdr>
          <w:bottom w:val="single" w:sz="24" w:space="7" w:color="E1E1E1"/>
        </w:pBdr>
        <w:shd w:val="clear" w:color="auto" w:fill="FFFFFF"/>
        <w:spacing w:before="600"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333333"/>
          <w:kern w:val="36"/>
          <w:sz w:val="44"/>
          <w:szCs w:val="44"/>
          <w:lang w:eastAsia="uk-UA"/>
        </w:rPr>
      </w:pPr>
      <w:r w:rsidRPr="002F0D57">
        <w:rPr>
          <w:rFonts w:ascii="Roboto Condensed" w:eastAsia="Times New Roman" w:hAnsi="Roboto Condensed" w:cs="Times New Roman"/>
          <w:b/>
          <w:bCs/>
          <w:color w:val="333333"/>
          <w:kern w:val="36"/>
          <w:sz w:val="44"/>
          <w:szCs w:val="44"/>
          <w:lang w:eastAsia="uk-UA"/>
        </w:rPr>
        <w:t>Тиждень охорони праці - 2019</w:t>
      </w:r>
    </w:p>
    <w:p w:rsidR="002F0D57" w:rsidRPr="002F0D57" w:rsidRDefault="002F0D57" w:rsidP="002F0D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2F0D5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 </w:t>
      </w:r>
      <w:r w:rsidR="00E976F1" w:rsidRPr="00E976F1">
        <w:rPr>
          <w:rFonts w:ascii="Helvetica" w:eastAsia="Times New Roman" w:hAnsi="Helvetica" w:cs="Helvetica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5724525" cy="6438900"/>
            <wp:effectExtent l="0" t="0" r="9525" b="0"/>
            <wp:docPr id="2" name="Рисунок 2" descr="C:\Users\Sweetlana\Downloads\28aprel_01Дено хорони прці 2019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eetlana\Downloads\28aprel_01Дено хорони прці 2019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D57" w:rsidRPr="002F0D57" w:rsidRDefault="002F0D57" w:rsidP="002F0D5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</w:p>
    <w:p w:rsidR="002F0D57" w:rsidRPr="002F0D57" w:rsidRDefault="002F0D57" w:rsidP="002F0D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2F0D5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У Всесвітній день охорони праці, 28 квітня, в Україні відзначають День охорони праці. Цього року Україна долучилася до ініціативи Міжнародної організації праці (МОП) провести заходи до Всесвітнього дня охорони праці під гаслом «Безпечне та здорове майбутнє праці».</w:t>
      </w:r>
    </w:p>
    <w:p w:rsidR="002F0D57" w:rsidRPr="002F0D57" w:rsidRDefault="002F0D57" w:rsidP="002F0D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2F0D5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Напередодні свого столітнього ювілею, який відзначають у 2019 році, і під впливом дискусій про майбутнє сфери праці МОП підбиває підсумки багаторічної діяльності, спрямованої на гармонійний розвиток усіх напрямів цієї сфери, будує плани на майбутнє в контексті глобальних трансформацій щодо таких аспектів, як технології, демографія, організація праці та клімат.</w:t>
      </w:r>
    </w:p>
    <w:p w:rsidR="002F0D57" w:rsidRPr="002F0D57" w:rsidRDefault="002F0D57" w:rsidP="002F0D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2F0D5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lastRenderedPageBreak/>
        <w:t xml:space="preserve">У контексті цієї події 28 березня в </w:t>
      </w:r>
      <w:proofErr w:type="spellStart"/>
      <w:r w:rsidRPr="002F0D5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Держпраці</w:t>
      </w:r>
      <w:proofErr w:type="spellEnd"/>
      <w:r w:rsidRPr="002F0D5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 відбулося засідання організаційного комітету з проведення Дня охорони праці в Україні, в якому взяли участь представники </w:t>
      </w:r>
      <w:proofErr w:type="spellStart"/>
      <w:r w:rsidRPr="002F0D5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Держпраці</w:t>
      </w:r>
      <w:proofErr w:type="spellEnd"/>
      <w:r w:rsidRPr="002F0D5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, Міністерства соціальної політики України, Міністерства освіти і науки України, Міністерства аграрної політики та продовольства України, </w:t>
      </w:r>
      <w:proofErr w:type="spellStart"/>
      <w:r w:rsidRPr="002F0D5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Держатомрегулювання</w:t>
      </w:r>
      <w:proofErr w:type="spellEnd"/>
      <w:r w:rsidRPr="002F0D5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, Міжнародної організації праці, Фонду соціального страхування, профспілок і роботодавців, ДУ «Національний науково-дослідний інститут промислової безпеки та охорони праці».</w:t>
      </w:r>
    </w:p>
    <w:p w:rsidR="002F0D57" w:rsidRPr="002F0D57" w:rsidRDefault="002F0D57" w:rsidP="002F0D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 w:rsidRPr="002F0D5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Учасники засідання обговорили та взяли за основу текст Звернення Організаційного комітету до органів державної влади, місцевого самоврядування, роботодавців, профспілок, засобів масової інформації, керівників і працівників підприємств, установ і організацій та План заходів з відзначення у 2019 році Дня охорони праці в Україні під девізом «Безпечне та здорове майбутнє праці».</w:t>
      </w:r>
    </w:p>
    <w:p w:rsidR="002F0D57" w:rsidRPr="00642530" w:rsidRDefault="002712D8" w:rsidP="002F0D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C00000"/>
          <w:sz w:val="24"/>
          <w:szCs w:val="24"/>
          <w:lang w:eastAsia="uk-UA"/>
        </w:rPr>
      </w:pPr>
      <w:hyperlink r:id="rId5" w:history="1">
        <w:r w:rsidR="002F0D57" w:rsidRPr="00642530">
          <w:rPr>
            <w:rFonts w:ascii="Helvetica" w:eastAsia="Times New Roman" w:hAnsi="Helvetica" w:cs="Helvetica"/>
            <w:color w:val="C00000"/>
            <w:sz w:val="24"/>
            <w:szCs w:val="24"/>
            <w:lang w:eastAsia="uk-UA"/>
          </w:rPr>
          <w:t>У 2019 році Україна відзнача</w:t>
        </w:r>
        <w:r w:rsidR="00A83054">
          <w:rPr>
            <w:rFonts w:ascii="Helvetica" w:eastAsia="Times New Roman" w:hAnsi="Helvetica" w:cs="Helvetica"/>
            <w:color w:val="C00000"/>
            <w:sz w:val="24"/>
            <w:szCs w:val="24"/>
            <w:lang w:eastAsia="uk-UA"/>
          </w:rPr>
          <w:t>є</w:t>
        </w:r>
        <w:r w:rsidR="002F0D57" w:rsidRPr="00642530">
          <w:rPr>
            <w:rFonts w:ascii="Helvetica" w:eastAsia="Times New Roman" w:hAnsi="Helvetica" w:cs="Helvetica"/>
            <w:color w:val="C00000"/>
            <w:sz w:val="24"/>
            <w:szCs w:val="24"/>
            <w:lang w:eastAsia="uk-UA"/>
          </w:rPr>
          <w:t xml:space="preserve"> День охорони праці під девізом «Безпечне та здорове майбутнє праці»</w:t>
        </w:r>
      </w:hyperlink>
    </w:p>
    <w:p w:rsidR="00AD1FA7" w:rsidRPr="00AD1FA7" w:rsidRDefault="00642530" w:rsidP="00AD1FA7">
      <w:pPr>
        <w:shd w:val="clear" w:color="auto" w:fill="FFFFFF"/>
        <w:spacing w:after="150" w:line="240" w:lineRule="auto"/>
        <w:jc w:val="center"/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</w:pPr>
      <w:r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ПЛАН</w:t>
      </w:r>
      <w:r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ЗАХОДІВ</w:t>
      </w:r>
    </w:p>
    <w:p w:rsidR="00642530" w:rsidRPr="00AD1FA7" w:rsidRDefault="00AD1FA7" w:rsidP="00AD1FA7">
      <w:pPr>
        <w:shd w:val="clear" w:color="auto" w:fill="FFFFFF"/>
        <w:spacing w:after="150" w:line="240" w:lineRule="auto"/>
        <w:jc w:val="center"/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</w:pPr>
      <w:r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в</w:t>
      </w:r>
      <w:r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proofErr w:type="spellStart"/>
      <w:r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Горохівському</w:t>
      </w:r>
      <w:proofErr w:type="spellEnd"/>
      <w:r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коледжі</w:t>
      </w:r>
      <w:r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ЛНАУ</w:t>
      </w:r>
    </w:p>
    <w:p w:rsidR="002F0D57" w:rsidRPr="00AD1FA7" w:rsidRDefault="00AD1FA7" w:rsidP="00AD1FA7">
      <w:pPr>
        <w:shd w:val="clear" w:color="auto" w:fill="FFFFFF"/>
        <w:spacing w:after="150" w:line="240" w:lineRule="auto"/>
        <w:rPr>
          <w:rFonts w:eastAsia="Times New Roman" w:cs="Helvetica"/>
          <w:color w:val="C00000"/>
          <w:sz w:val="24"/>
          <w:szCs w:val="24"/>
          <w:lang w:eastAsia="uk-UA"/>
        </w:rPr>
      </w:pPr>
      <w:r w:rsidRPr="00AD1FA7">
        <w:rPr>
          <w:rFonts w:ascii="Baskerville Old Face" w:hAnsi="Baskerville Old Face"/>
          <w:color w:val="C00000"/>
        </w:rPr>
        <w:t>1.</w:t>
      </w:r>
      <w:hyperlink r:id="rId6" w:history="1"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642530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Л</w:t>
        </w:r>
        <w:r w:rsidR="002F0D57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екці</w:t>
        </w:r>
        <w:r w:rsidR="00642530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я</w:t>
        </w:r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«28 </w:t>
        </w:r>
        <w:r w:rsidR="002F0D57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квітня</w:t>
        </w:r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2F0D57" w:rsidRPr="00AD1FA7">
          <w:rPr>
            <w:rFonts w:ascii="Baskerville Old Face" w:eastAsia="Times New Roman" w:hAnsi="Baskerville Old Face" w:cs="Baskerville Old Face"/>
            <w:color w:val="C00000"/>
            <w:sz w:val="24"/>
            <w:szCs w:val="24"/>
            <w:lang w:eastAsia="uk-UA"/>
          </w:rPr>
          <w:t>–</w:t>
        </w:r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2F0D57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День</w:t>
        </w:r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2F0D57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охорони</w:t>
        </w:r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2F0D57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праці</w:t>
        </w:r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2F0D57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в</w:t>
        </w:r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2F0D57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Україні</w:t>
        </w:r>
        <w:r w:rsidR="002F0D57" w:rsidRPr="00AD1FA7">
          <w:rPr>
            <w:rFonts w:ascii="Baskerville Old Face" w:eastAsia="Times New Roman" w:hAnsi="Baskerville Old Face" w:cs="Baskerville Old Face"/>
            <w:color w:val="C00000"/>
            <w:sz w:val="24"/>
            <w:szCs w:val="24"/>
            <w:lang w:eastAsia="uk-UA"/>
          </w:rPr>
          <w:t>»</w:t>
        </w:r>
      </w:hyperlink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 </w:t>
      </w:r>
      <w:r>
        <w:rPr>
          <w:rFonts w:eastAsia="Times New Roman" w:cs="Helvetica"/>
          <w:color w:val="C00000"/>
          <w:sz w:val="24"/>
          <w:szCs w:val="24"/>
          <w:lang w:eastAsia="uk-UA"/>
        </w:rPr>
        <w:t>-</w:t>
      </w:r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  </w:t>
      </w:r>
      <w:r w:rsidR="00642530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групи</w:t>
      </w:r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="00642530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Т</w:t>
      </w:r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>-</w:t>
      </w:r>
      <w:r w:rsidR="00527EAF">
        <w:rPr>
          <w:rFonts w:eastAsia="Times New Roman" w:cs="Helvetica"/>
          <w:color w:val="C00000"/>
          <w:sz w:val="24"/>
          <w:szCs w:val="24"/>
          <w:lang w:eastAsia="uk-UA"/>
        </w:rPr>
        <w:t>3</w:t>
      </w:r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1, </w:t>
      </w:r>
      <w:r w:rsidR="00642530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Т</w:t>
      </w:r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>-</w:t>
      </w:r>
      <w:r w:rsidR="00527EAF">
        <w:rPr>
          <w:rFonts w:eastAsia="Times New Roman" w:cs="Helvetica"/>
          <w:color w:val="C00000"/>
          <w:sz w:val="24"/>
          <w:szCs w:val="24"/>
          <w:lang w:eastAsia="uk-UA"/>
        </w:rPr>
        <w:t>3</w:t>
      </w:r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>2</w:t>
      </w:r>
      <w:r>
        <w:rPr>
          <w:rFonts w:eastAsia="Times New Roman" w:cs="Helvetica"/>
          <w:color w:val="C00000"/>
          <w:sz w:val="24"/>
          <w:szCs w:val="24"/>
          <w:lang w:eastAsia="uk-UA"/>
        </w:rPr>
        <w:t>.</w:t>
      </w:r>
    </w:p>
    <w:p w:rsidR="002F0D57" w:rsidRPr="002712D8" w:rsidRDefault="00AD1FA7" w:rsidP="00AD1FA7">
      <w:pPr>
        <w:shd w:val="clear" w:color="auto" w:fill="FFFFFF"/>
        <w:spacing w:after="150" w:line="240" w:lineRule="auto"/>
        <w:rPr>
          <w:rFonts w:eastAsia="Times New Roman" w:cs="Helvetica"/>
          <w:color w:val="C00000"/>
          <w:sz w:val="24"/>
          <w:szCs w:val="24"/>
          <w:lang w:eastAsia="uk-UA"/>
        </w:rPr>
      </w:pPr>
      <w:r w:rsidRPr="00AD1FA7">
        <w:rPr>
          <w:rFonts w:ascii="Baskerville Old Face" w:hAnsi="Baskerville Old Face"/>
          <w:color w:val="C00000"/>
        </w:rPr>
        <w:t>2.</w:t>
      </w:r>
      <w:hyperlink r:id="rId7" w:history="1"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642530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Практичний</w:t>
        </w:r>
        <w:r w:rsidR="00642530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642530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семінар</w:t>
        </w:r>
        <w:r w:rsidR="00642530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«</w:t>
        </w:r>
        <w:r w:rsidR="00642530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З</w:t>
        </w:r>
        <w:r w:rsidR="002F0D57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аходи</w:t>
        </w:r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2F0D57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з</w:t>
        </w:r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2F0D57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попередження</w:t>
        </w:r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2F0D57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виробничого</w:t>
        </w:r>
        <w:r w:rsidR="002F0D57" w:rsidRPr="00AD1FA7">
          <w:rPr>
            <w:rFonts w:ascii="Baskerville Old Face" w:eastAsia="Times New Roman" w:hAnsi="Baskerville Old Face" w:cs="Helvetica"/>
            <w:color w:val="C00000"/>
            <w:sz w:val="24"/>
            <w:szCs w:val="24"/>
            <w:lang w:eastAsia="uk-UA"/>
          </w:rPr>
          <w:t xml:space="preserve"> </w:t>
        </w:r>
        <w:r w:rsidR="002F0D57" w:rsidRPr="00AD1FA7">
          <w:rPr>
            <w:rFonts w:ascii="Cambria" w:eastAsia="Times New Roman" w:hAnsi="Cambria" w:cs="Cambria"/>
            <w:color w:val="C00000"/>
            <w:sz w:val="24"/>
            <w:szCs w:val="24"/>
            <w:lang w:eastAsia="uk-UA"/>
          </w:rPr>
          <w:t>травматизму</w:t>
        </w:r>
      </w:hyperlink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» - </w:t>
      </w:r>
      <w:r w:rsidR="00642530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групи</w:t>
      </w:r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="00642530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Т</w:t>
      </w:r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>-</w:t>
      </w:r>
      <w:r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  </w:t>
      </w:r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>41,</w:t>
      </w:r>
      <w:r w:rsidR="00642530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Т</w:t>
      </w:r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>-42</w:t>
      </w:r>
      <w:r w:rsidR="002712D8">
        <w:rPr>
          <w:rFonts w:eastAsia="Times New Roman" w:cs="Helvetica"/>
          <w:color w:val="C00000"/>
          <w:sz w:val="24"/>
          <w:szCs w:val="24"/>
          <w:lang w:eastAsia="uk-UA"/>
        </w:rPr>
        <w:t xml:space="preserve"> </w:t>
      </w:r>
      <w:bookmarkStart w:id="0" w:name="_GoBack"/>
      <w:bookmarkEnd w:id="0"/>
      <w:r w:rsidR="002712D8">
        <w:rPr>
          <w:rFonts w:eastAsia="Times New Roman" w:cs="Helvetica"/>
          <w:color w:val="C00000"/>
          <w:sz w:val="24"/>
          <w:szCs w:val="24"/>
          <w:lang w:eastAsia="uk-UA"/>
        </w:rPr>
        <w:t xml:space="preserve"> </w:t>
      </w:r>
    </w:p>
    <w:p w:rsidR="00642530" w:rsidRPr="00AD1FA7" w:rsidRDefault="00AD1FA7" w:rsidP="00AD1FA7">
      <w:pPr>
        <w:shd w:val="clear" w:color="auto" w:fill="FFFFFF"/>
        <w:spacing w:after="150" w:line="240" w:lineRule="auto"/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</w:pPr>
      <w:r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>3.</w:t>
      </w:r>
      <w:r w:rsidR="00642530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Виховна</w:t>
      </w:r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="00642530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година</w:t>
      </w:r>
      <w:r w:rsidR="00642530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="009960C7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на</w:t>
      </w:r>
      <w:r w:rsidR="009960C7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="009960C7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тему</w:t>
      </w:r>
      <w:r w:rsidR="009960C7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«</w:t>
      </w:r>
      <w:r w:rsidR="009960C7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Охорона</w:t>
      </w:r>
      <w:r w:rsidR="009960C7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="009960C7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праці</w:t>
      </w:r>
      <w:r w:rsidR="009960C7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="009960C7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на</w:t>
      </w:r>
      <w:r w:rsidR="009960C7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="009960C7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роботі</w:t>
      </w:r>
      <w:r w:rsidR="009960C7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="009960C7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майбутнього</w:t>
      </w:r>
      <w:r w:rsidR="009960C7" w:rsidRPr="00AD1FA7">
        <w:rPr>
          <w:rFonts w:ascii="Baskerville Old Face" w:eastAsia="Times New Roman" w:hAnsi="Baskerville Old Face" w:cs="Baskerville Old Face"/>
          <w:color w:val="C00000"/>
          <w:sz w:val="24"/>
          <w:szCs w:val="24"/>
          <w:lang w:eastAsia="uk-UA"/>
        </w:rPr>
        <w:t>»</w:t>
      </w:r>
      <w:r w:rsidR="009960C7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- </w:t>
      </w:r>
      <w:r w:rsidR="009960C7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група</w:t>
      </w:r>
      <w:r w:rsidR="009960C7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 xml:space="preserve"> </w:t>
      </w:r>
      <w:r w:rsidR="009960C7" w:rsidRPr="00AD1FA7">
        <w:rPr>
          <w:rFonts w:ascii="Cambria" w:eastAsia="Times New Roman" w:hAnsi="Cambria" w:cs="Cambria"/>
          <w:color w:val="C00000"/>
          <w:sz w:val="24"/>
          <w:szCs w:val="24"/>
          <w:lang w:eastAsia="uk-UA"/>
        </w:rPr>
        <w:t>Т</w:t>
      </w:r>
      <w:r w:rsidR="009960C7" w:rsidRPr="00AD1FA7">
        <w:rPr>
          <w:rFonts w:ascii="Baskerville Old Face" w:eastAsia="Times New Roman" w:hAnsi="Baskerville Old Face" w:cs="Helvetica"/>
          <w:color w:val="C00000"/>
          <w:sz w:val="24"/>
          <w:szCs w:val="24"/>
          <w:lang w:eastAsia="uk-UA"/>
        </w:rPr>
        <w:t>-21.</w:t>
      </w:r>
    </w:p>
    <w:p w:rsidR="00AD1FA7" w:rsidRDefault="00AD1FA7" w:rsidP="002F0D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C00000"/>
          <w:sz w:val="24"/>
          <w:szCs w:val="24"/>
          <w:lang w:eastAsia="uk-UA"/>
        </w:rPr>
      </w:pPr>
    </w:p>
    <w:p w:rsidR="003C3B9C" w:rsidRPr="00816619" w:rsidRDefault="003C3B9C" w:rsidP="003C3B9C">
      <w:pPr>
        <w:shd w:val="clear" w:color="auto" w:fill="FFFFFF"/>
        <w:spacing w:after="150" w:line="240" w:lineRule="auto"/>
        <w:jc w:val="both"/>
        <w:rPr>
          <w:rFonts w:ascii="MS Reference Sans Serif" w:eastAsia="Times New Roman" w:hAnsi="MS Reference Sans Serif" w:cs="Helvetica"/>
          <w:b/>
          <w:bCs/>
          <w:color w:val="333333"/>
          <w:sz w:val="24"/>
          <w:szCs w:val="24"/>
          <w:lang w:eastAsia="uk-UA"/>
        </w:rPr>
      </w:pPr>
      <w:r w:rsidRPr="00816619">
        <w:rPr>
          <w:rFonts w:ascii="MS Reference Sans Serif" w:eastAsia="Times New Roman" w:hAnsi="MS Reference Sans Serif" w:cs="Helvetica"/>
          <w:b/>
          <w:bCs/>
          <w:color w:val="333333"/>
          <w:sz w:val="24"/>
          <w:szCs w:val="24"/>
          <w:lang w:eastAsia="uk-UA"/>
        </w:rPr>
        <w:t xml:space="preserve">«Охорона праці на роботі майбутнього» — </w:t>
      </w:r>
      <w:r w:rsidR="00E976F1">
        <w:rPr>
          <w:rFonts w:ascii="MS Reference Sans Serif" w:eastAsia="Times New Roman" w:hAnsi="MS Reference Sans Serif" w:cs="Helvetica"/>
          <w:b/>
          <w:bCs/>
          <w:color w:val="333333"/>
          <w:sz w:val="24"/>
          <w:szCs w:val="24"/>
          <w:lang w:eastAsia="uk-UA"/>
        </w:rPr>
        <w:t>тема</w:t>
      </w:r>
      <w:r w:rsidRPr="00816619">
        <w:rPr>
          <w:rFonts w:ascii="MS Reference Sans Serif" w:eastAsia="Times New Roman" w:hAnsi="MS Reference Sans Serif" w:cs="Helvetica"/>
          <w:b/>
          <w:bCs/>
          <w:color w:val="333333"/>
          <w:sz w:val="24"/>
          <w:szCs w:val="24"/>
          <w:lang w:eastAsia="uk-UA"/>
        </w:rPr>
        <w:t xml:space="preserve"> Всесвітнього дня охорони праці 2019</w:t>
      </w:r>
    </w:p>
    <w:p w:rsidR="003C3B9C" w:rsidRPr="00816619" w:rsidRDefault="003C3B9C" w:rsidP="003C3B9C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</w:pPr>
      <w:r w:rsidRPr="00816619">
        <w:rPr>
          <w:rFonts w:ascii="MS Reference Sans Serif" w:eastAsia="Times New Roman" w:hAnsi="MS Reference Sans Serif" w:cs="Helvetica"/>
          <w:color w:val="333333"/>
          <w:sz w:val="24"/>
          <w:szCs w:val="24"/>
          <w:lang w:eastAsia="uk-UA"/>
        </w:rPr>
        <w:t> </w:t>
      </w:r>
      <w:r w:rsidRPr="00816619"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  <w:t>Охорона праці – засіб збереження життя та здоров’я людини у процесі трудової діяльності.</w:t>
      </w:r>
    </w:p>
    <w:p w:rsidR="003C3B9C" w:rsidRPr="00816619" w:rsidRDefault="003C3B9C" w:rsidP="003C3B9C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</w:pPr>
      <w:r w:rsidRPr="00816619"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  <w:t>З метою підтримки демократії та соціального діалогу, боротьби з бідністю й безробіттям, заборони використання дитячої праці у 1919 році заснована Міжнародна організація праці (МОП), яка у 2019 році святкує свій 100-річний ювілей.</w:t>
      </w:r>
    </w:p>
    <w:p w:rsidR="003C3B9C" w:rsidRPr="00816619" w:rsidRDefault="003C3B9C" w:rsidP="003C3B9C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</w:pPr>
      <w:r w:rsidRPr="00816619"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  <w:t>Для привертання уваги світової громадськості до масштабів проблеми, а також до того, яким чином створення і просування культури охорони праці може сприяти зниженню смертності на робочому місці, міжнародна організація праці оголосила 28 квітня Всесвітнім днем охорони праці. Вперше він відзначався у 2003 році.</w:t>
      </w:r>
    </w:p>
    <w:p w:rsidR="003C3B9C" w:rsidRPr="00816619" w:rsidRDefault="003C3B9C" w:rsidP="003C3B9C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</w:pPr>
      <w:r w:rsidRPr="00816619"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  <w:t>З часом цей день об’єднав усіх, хто прагне зробити роботу людини більш безпечною для її здоров’я та життя.</w:t>
      </w:r>
    </w:p>
    <w:p w:rsidR="003C3B9C" w:rsidRPr="00816619" w:rsidRDefault="003C3B9C" w:rsidP="003C3B9C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</w:pPr>
      <w:r w:rsidRPr="00816619"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  <w:t>В Україні згідно з Указом Президента від 18 серпня 2006 р. № 685/200 встановлено національний День охорони праці, який збігається із Всесвітнім днем охорони праці і проводиться на підприємствах, в установах, організаціях усіх форм власності та галузей економічної діяльності 28 квітня.</w:t>
      </w:r>
    </w:p>
    <w:p w:rsidR="003C3B9C" w:rsidRPr="00816619" w:rsidRDefault="003C3B9C" w:rsidP="003C3B9C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uk-UA"/>
        </w:rPr>
      </w:pPr>
      <w:r w:rsidRPr="00816619"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  <w:t>У 2019 році Всесвітній день охорони праці вирішено приурочити темі: «</w:t>
      </w:r>
      <w:r w:rsidRPr="00816619">
        <w:rPr>
          <w:rFonts w:ascii="Bookman Old Style" w:eastAsia="Times New Roman" w:hAnsi="Bookman Old Style" w:cs="Helvetica"/>
          <w:b/>
          <w:color w:val="333333"/>
          <w:sz w:val="24"/>
          <w:szCs w:val="24"/>
          <w:lang w:eastAsia="uk-UA"/>
        </w:rPr>
        <w:t>Охорона праці на роботі майбутнього».</w:t>
      </w:r>
    </w:p>
    <w:p w:rsidR="003C3B9C" w:rsidRPr="00816619" w:rsidRDefault="003C3B9C" w:rsidP="003C3B9C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</w:pPr>
      <w:r w:rsidRPr="00816619">
        <w:rPr>
          <w:rFonts w:ascii="Bookman Old Style" w:eastAsia="Times New Roman" w:hAnsi="Bookman Old Style" w:cs="Helvetica"/>
          <w:color w:val="333333"/>
          <w:sz w:val="24"/>
          <w:szCs w:val="24"/>
          <w:lang w:eastAsia="uk-UA"/>
        </w:rPr>
        <w:t>Вибір теми обумовлений викликами і змінами в сфері праці, які відбулися в результаті розвитку технологій і під дією нових демографічних, глобалізаційних, кліматичних та інших факторів.</w:t>
      </w:r>
    </w:p>
    <w:p w:rsidR="003C3B9C" w:rsidRPr="00816619" w:rsidRDefault="003C3B9C" w:rsidP="002F0D57">
      <w:pPr>
        <w:shd w:val="clear" w:color="auto" w:fill="FFFFFF"/>
        <w:spacing w:after="150" w:line="240" w:lineRule="auto"/>
        <w:jc w:val="both"/>
        <w:rPr>
          <w:rFonts w:ascii="MS Reference Sans Serif" w:eastAsia="Times New Roman" w:hAnsi="MS Reference Sans Serif" w:cs="Helvetica"/>
          <w:color w:val="333333"/>
          <w:sz w:val="24"/>
          <w:szCs w:val="24"/>
          <w:lang w:eastAsia="uk-UA"/>
        </w:rPr>
      </w:pPr>
    </w:p>
    <w:p w:rsidR="003C3B9C" w:rsidRPr="00816619" w:rsidRDefault="003C3B9C" w:rsidP="002F0D57">
      <w:pPr>
        <w:shd w:val="clear" w:color="auto" w:fill="FFFFFF"/>
        <w:spacing w:after="150" w:line="240" w:lineRule="auto"/>
        <w:jc w:val="both"/>
        <w:rPr>
          <w:rFonts w:ascii="MS Reference Sans Serif" w:eastAsia="Times New Roman" w:hAnsi="MS Reference Sans Serif" w:cs="Helvetica"/>
          <w:color w:val="333333"/>
          <w:sz w:val="24"/>
          <w:szCs w:val="24"/>
          <w:lang w:eastAsia="uk-UA"/>
        </w:rPr>
      </w:pPr>
    </w:p>
    <w:p w:rsidR="003C3B9C" w:rsidRPr="00816619" w:rsidRDefault="003C3B9C" w:rsidP="002F0D57">
      <w:pPr>
        <w:shd w:val="clear" w:color="auto" w:fill="FFFFFF"/>
        <w:spacing w:after="150" w:line="240" w:lineRule="auto"/>
        <w:jc w:val="both"/>
        <w:rPr>
          <w:rFonts w:ascii="MS Reference Sans Serif" w:eastAsia="Times New Roman" w:hAnsi="MS Reference Sans Serif" w:cs="Helvetica"/>
          <w:color w:val="333333"/>
          <w:sz w:val="24"/>
          <w:szCs w:val="24"/>
          <w:lang w:eastAsia="uk-UA"/>
        </w:rPr>
      </w:pPr>
    </w:p>
    <w:p w:rsidR="003C3B9C" w:rsidRDefault="003C3B9C" w:rsidP="002F0D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</w:p>
    <w:p w:rsidR="003C3B9C" w:rsidRPr="002F0D57" w:rsidRDefault="003C3B9C" w:rsidP="002F0D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</w:p>
    <w:sectPr w:rsidR="003C3B9C" w:rsidRPr="002F0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0C"/>
    <w:rsid w:val="000D6AAC"/>
    <w:rsid w:val="0022668F"/>
    <w:rsid w:val="002712D8"/>
    <w:rsid w:val="002F0D57"/>
    <w:rsid w:val="003C3B9C"/>
    <w:rsid w:val="00527EAF"/>
    <w:rsid w:val="00642530"/>
    <w:rsid w:val="006D439C"/>
    <w:rsid w:val="00816619"/>
    <w:rsid w:val="009960C7"/>
    <w:rsid w:val="00A83054"/>
    <w:rsid w:val="00AD1FA7"/>
    <w:rsid w:val="00D4050C"/>
    <w:rsid w:val="00E976F1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E523"/>
  <w15:chartTrackingRefBased/>
  <w15:docId w15:val="{0CDBCE5C-C88B-4DD7-B4B1-DA37B46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D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ate-display-single">
    <w:name w:val="date-display-single"/>
    <w:basedOn w:val="a0"/>
    <w:rsid w:val="002F0D57"/>
  </w:style>
  <w:style w:type="paragraph" w:customStyle="1" w:styleId="rtejustify">
    <w:name w:val="rtejustify"/>
    <w:basedOn w:val="a"/>
    <w:rsid w:val="002F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2F0D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F0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159">
          <w:marLeft w:val="0"/>
          <w:marRight w:val="0"/>
          <w:marTop w:val="300"/>
          <w:marBottom w:val="30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493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787">
          <w:marLeft w:val="0"/>
          <w:marRight w:val="0"/>
          <w:marTop w:val="300"/>
          <w:marBottom w:val="30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835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97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99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64540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45732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6375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248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11" w:color="E1E1E1"/>
                                        <w:left w:val="none" w:sz="0" w:space="0" w:color="auto"/>
                                        <w:bottom w:val="single" w:sz="6" w:space="11" w:color="E1E1E1"/>
                                        <w:right w:val="none" w:sz="0" w:space="0" w:color="auto"/>
                                      </w:divBdr>
                                      <w:divsChild>
                                        <w:div w:id="133768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4092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1E1E1"/>
                                        <w:right w:val="none" w:sz="0" w:space="0" w:color="auto"/>
                                      </w:divBdr>
                                      <w:divsChild>
                                        <w:div w:id="150146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845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0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09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17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937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2417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4840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149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11" w:color="E1E1E1"/>
                                        <w:left w:val="none" w:sz="0" w:space="0" w:color="auto"/>
                                        <w:bottom w:val="single" w:sz="6" w:space="11" w:color="E1E1E1"/>
                                        <w:right w:val="none" w:sz="0" w:space="0" w:color="auto"/>
                                      </w:divBdr>
                                      <w:divsChild>
                                        <w:div w:id="100940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2031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1E1E1"/>
                                        <w:right w:val="none" w:sz="0" w:space="0" w:color="auto"/>
                                      </w:divBdr>
                                      <w:divsChild>
                                        <w:div w:id="1081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254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k.dsp.gov.ua/?q=article/uchni-cherkaskogo-profesiynogo-liceyu-diznalysya-pro-zahody-z-poperedzhennya-vyrobnych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k.dsp.gov.ua/?q=article/u-cherkaskomu-vyshchomu-profesiynomu-uchylyshchi-provedeno-lekciyu-28-kvitnya-den-ohorony" TargetMode="External"/><Relationship Id="rId5" Type="http://schemas.openxmlformats.org/officeDocument/2006/relationships/hyperlink" Target="http://ck.dsp.gov.ua/?q=article/u-2019-roci-ukrayina-vidznachatyme-den-ohorony-praci-pid-devizom-bezpechne-ta-zdorov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2384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13</cp:revision>
  <dcterms:created xsi:type="dcterms:W3CDTF">2019-05-05T11:19:00Z</dcterms:created>
  <dcterms:modified xsi:type="dcterms:W3CDTF">2019-05-05T12:31:00Z</dcterms:modified>
</cp:coreProperties>
</file>