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A9" w:rsidRDefault="00663DA9" w:rsidP="00663DA9">
      <w:pPr>
        <w:pStyle w:val="a6"/>
        <w:shd w:val="clear" w:color="auto" w:fill="auto"/>
        <w:ind w:left="888"/>
        <w:rPr>
          <w:sz w:val="24"/>
          <w:szCs w:val="24"/>
        </w:rPr>
      </w:pPr>
      <w:proofErr w:type="spellStart"/>
      <w:r>
        <w:rPr>
          <w:sz w:val="24"/>
          <w:szCs w:val="24"/>
        </w:rPr>
        <w:t>Компетентнісний</w:t>
      </w:r>
      <w:proofErr w:type="spellEnd"/>
      <w:r>
        <w:rPr>
          <w:sz w:val="24"/>
          <w:szCs w:val="24"/>
        </w:rPr>
        <w:t xml:space="preserve"> потенціал навчального предмета «Біологія та екологія»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7373"/>
      </w:tblGrid>
      <w:tr w:rsidR="00663DA9" w:rsidTr="007A6116">
        <w:trPr>
          <w:trHeight w:hRule="exact" w:val="696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самостійно виконувати завдання у сфері біології та екології у процесі навчання, зокрема в нестандартних ситуаціях</w:t>
            </w:r>
          </w:p>
        </w:tc>
      </w:tr>
      <w:tr w:rsidR="00663DA9" w:rsidTr="007A6116">
        <w:trPr>
          <w:trHeight w:hRule="exact" w:val="6456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Ключові компетентності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DA9" w:rsidRDefault="00663DA9" w:rsidP="007A6116">
            <w:pPr>
              <w:pStyle w:val="a8"/>
              <w:shd w:val="clear" w:color="auto" w:fill="auto"/>
              <w:spacing w:after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Основні компетентності у природничих науках і технологіях: </w:t>
            </w:r>
            <w:r>
              <w:rPr>
                <w:sz w:val="24"/>
                <w:szCs w:val="24"/>
              </w:rPr>
              <w:t>наукове розуміння природи і сучасних технологій, а також здатність застосовувати його в практичній діяльності. Уміння застосовувати науковий метод, формулювати гіпотези, збирати дані, спостерігати, проводити прості експерименти, аналізувати, формулювати, висновки.</w:t>
            </w:r>
          </w:p>
          <w:p w:rsidR="00663DA9" w:rsidRDefault="00663DA9" w:rsidP="007A6116">
            <w:pPr>
              <w:pStyle w:val="a8"/>
              <w:shd w:val="clear" w:color="auto" w:fill="auto"/>
              <w:spacing w:after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Екологічна грамотність і здорове життя: </w:t>
            </w:r>
            <w:r>
              <w:rPr>
                <w:sz w:val="24"/>
                <w:szCs w:val="24"/>
              </w:rPr>
              <w:t>розумно та раціонально користуватися природними ресурсами в рамках збалансованого розвитку, усвідомлення ролі навколишнього середовища для життя і здоров’я людини, здатність і бажання дотримуватися здорового способу життя.</w:t>
            </w:r>
          </w:p>
          <w:p w:rsidR="00663DA9" w:rsidRDefault="00663DA9" w:rsidP="007A6116">
            <w:pPr>
              <w:pStyle w:val="a8"/>
              <w:shd w:val="clear" w:color="auto" w:fill="auto"/>
              <w:spacing w:after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Уміння вчитися впродовж життя: </w:t>
            </w:r>
            <w:r>
              <w:rPr>
                <w:sz w:val="24"/>
                <w:szCs w:val="24"/>
              </w:rPr>
              <w:t>здатність до пошуку та засвоєння нових знань, набуття нових умінь і навичок, організації навчального процесу (власного і колективного),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:rsidR="00663DA9" w:rsidRDefault="00663DA9" w:rsidP="007A6116">
            <w:pPr>
              <w:pStyle w:val="a8"/>
              <w:shd w:val="clear" w:color="auto" w:fill="auto"/>
              <w:tabs>
                <w:tab w:val="left" w:pos="3274"/>
                <w:tab w:val="right" w:pos="70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Інформаційно-цифрова</w:t>
            </w:r>
            <w:r>
              <w:rPr>
                <w:b/>
                <w:bCs/>
                <w:sz w:val="24"/>
                <w:szCs w:val="24"/>
              </w:rPr>
              <w:tab/>
              <w:t>компетентність: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застосування</w:t>
            </w:r>
          </w:p>
          <w:p w:rsidR="00663DA9" w:rsidRDefault="00663DA9" w:rsidP="007A6116">
            <w:pPr>
              <w:pStyle w:val="a8"/>
              <w:shd w:val="clear" w:color="auto" w:fill="auto"/>
              <w:spacing w:after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інформаційно-комунікаційних технологій для створення, пошуку, обробки, обміну інформацією у навчальній діяльності. Розуміння етики роботи з інформацією (авторське право, інтелектуальна</w:t>
            </w:r>
          </w:p>
        </w:tc>
      </w:tr>
    </w:tbl>
    <w:p w:rsidR="00663DA9" w:rsidRDefault="00663DA9" w:rsidP="00663DA9">
      <w:pPr>
        <w:sectPr w:rsidR="00663DA9">
          <w:headerReference w:type="default" r:id="rId4"/>
          <w:pgSz w:w="11900" w:h="16840"/>
          <w:pgMar w:top="1623" w:right="611" w:bottom="1375" w:left="735" w:header="0" w:footer="947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7387"/>
        <w:gridCol w:w="15"/>
      </w:tblGrid>
      <w:tr w:rsidR="00663DA9" w:rsidTr="007A6116">
        <w:trPr>
          <w:trHeight w:hRule="exact" w:val="1129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DA9" w:rsidRDefault="00663DA9" w:rsidP="007A6116">
            <w:pPr>
              <w:rPr>
                <w:sz w:val="10"/>
                <w:szCs w:val="10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DA9" w:rsidRDefault="00663DA9" w:rsidP="007A6116">
            <w:pPr>
              <w:pStyle w:val="a8"/>
              <w:shd w:val="clear" w:color="auto" w:fill="auto"/>
              <w:spacing w:after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власність тощо).</w:t>
            </w:r>
          </w:p>
          <w:p w:rsidR="00663DA9" w:rsidRDefault="00663DA9" w:rsidP="007A6116">
            <w:pPr>
              <w:pStyle w:val="a8"/>
              <w:shd w:val="clear" w:color="auto" w:fill="auto"/>
              <w:spacing w:after="10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Спілкування державною (і рідною у разі відмінності) мовами: </w:t>
            </w:r>
            <w:r>
              <w:rPr>
                <w:sz w:val="24"/>
                <w:szCs w:val="24"/>
              </w:rPr>
              <w:t>здатність усно і письмово описувати факти, пояснювати явища живої природи, формулювати та аргументувати, зрозуміло для слухачів доносити власні погляди на актуальні наукові та суспільні проблеми у сфері біології та екологічної безпеки, у тому числі з використанням інформаційно-комунікаційних технологій.</w:t>
            </w:r>
          </w:p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Спілкування іноземними мовами: </w:t>
            </w:r>
            <w:r>
              <w:rPr>
                <w:sz w:val="24"/>
                <w:szCs w:val="24"/>
              </w:rPr>
              <w:t>використовувати іншомовні навчальні джерела для отримання інформації біологічного та екологічного змісту; 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й тлумачити біологічну термінологію іноземною мовою.</w:t>
            </w:r>
          </w:p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Математична компетентність: </w:t>
            </w:r>
            <w:r>
              <w:rPr>
                <w:sz w:val="24"/>
                <w:szCs w:val="24"/>
              </w:rPr>
              <w:t>застосовувати математичні (числові та геометричні) методи для вирішення прикладних завдань та проблем у сферах біології та екології. Здатність до розуміння і використання простих математичних моделей природних явищ і процесів.</w:t>
            </w:r>
          </w:p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Ініціативність і підприємливість: </w:t>
            </w:r>
            <w:r>
              <w:rPr>
                <w:sz w:val="24"/>
                <w:szCs w:val="24"/>
              </w:rPr>
              <w:t>генерувати нові ідеї й ініціативи щодо проектної та винахідницької діяльності, ефективного використання природних ресурсів; уміння раціонально вести себе як споживач; прогнозувати вплив біології на розвиток технологій, нових напрямів підприємництва; керувати групою (надихати, переконувати й залучати до діяльності, зокрема природоохоронної чи наукової).</w:t>
            </w:r>
          </w:p>
          <w:p w:rsidR="00663DA9" w:rsidRDefault="00663DA9" w:rsidP="007A6116">
            <w:pPr>
              <w:pStyle w:val="a8"/>
              <w:shd w:val="clear" w:color="auto" w:fill="auto"/>
              <w:tabs>
                <w:tab w:val="left" w:pos="653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Соціальна та громадянська компетентності: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уміння</w:t>
            </w:r>
          </w:p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працювати в команді з метою досягнення спільного результату при проведенні екологічних заходів та здійсненні просвітницької діяльності; відповідальність за ухвалення виважених рішень щодо діяльності в довкіллі, під час реалізації проектів і дослідницьких завдань; готовність брати участь у природоохоронних заходах; громадянська відповідальність за стан довкілля, пошанування розмаїття думок і поглядів.</w:t>
            </w:r>
          </w:p>
          <w:p w:rsidR="00663DA9" w:rsidRDefault="00663DA9" w:rsidP="007A6116">
            <w:pPr>
              <w:pStyle w:val="a8"/>
              <w:shd w:val="clear" w:color="auto" w:fill="auto"/>
              <w:spacing w:after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Обізнаність та самовираження у сфері культури: </w:t>
            </w:r>
            <w:r>
              <w:rPr>
                <w:sz w:val="24"/>
                <w:szCs w:val="24"/>
              </w:rPr>
              <w:t>усвідомлення причетності до національної та світової культури через вивчення біології й екології; розуміння гармонійної взаємодії людини й природи. Глибоке розуміння власної національної ідентичності як підґрунтя відкритого ставлення та поваги до розмаїття культурного вираження інших.</w:t>
            </w:r>
          </w:p>
        </w:tc>
      </w:tr>
      <w:tr w:rsidR="00663DA9" w:rsidTr="007A6116">
        <w:trPr>
          <w:trHeight w:hRule="exact" w:val="252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Предметні компетентності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Знання:</w:t>
            </w:r>
          </w:p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Знання та розуміння фундаментальних принципів біології та екології, основних законів та закономірностей, володіння основним термінологічним апаратом, що дозволяє розуміти принципи функціонування організмів та </w:t>
            </w:r>
            <w:proofErr w:type="spellStart"/>
            <w:r>
              <w:rPr>
                <w:sz w:val="24"/>
                <w:szCs w:val="24"/>
              </w:rPr>
              <w:t>надорганізмових</w:t>
            </w:r>
            <w:proofErr w:type="spellEnd"/>
            <w:r>
              <w:rPr>
                <w:sz w:val="24"/>
                <w:szCs w:val="24"/>
              </w:rPr>
              <w:t xml:space="preserve"> систем різного рівня.</w:t>
            </w:r>
          </w:p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ind w:left="160"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Розуміння місця біології та екології в системі природничих наук, їх роль у створенні загальної картини світу, визначенні місця людини в природі та сталому розвитку людства.</w:t>
            </w:r>
          </w:p>
        </w:tc>
      </w:tr>
      <w:tr w:rsidR="00663DA9" w:rsidTr="007A6116">
        <w:trPr>
          <w:gridAfter w:val="1"/>
          <w:wAfter w:w="15" w:type="dxa"/>
          <w:trHeight w:hRule="exact" w:val="582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DA9" w:rsidRDefault="00663DA9" w:rsidP="007A6116">
            <w:pPr>
              <w:rPr>
                <w:sz w:val="10"/>
                <w:szCs w:val="1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Уміння</w:t>
            </w:r>
          </w:p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застосовувати набуті теоретичні знання та практичні навички у сфері біології та екології при виконанні завдань, що передбачає прийняття рішень у змінних та нестандартних ситуаціях.</w:t>
            </w:r>
          </w:p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планувати власну діяльність та оцінювати роботу інших з дотриманням вимог збереження власного здоров'я та безпеки оточуючих, охорони навколишнього середовища та сталого розвитку людства.</w:t>
            </w:r>
          </w:p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встановлювати причинно-наслідковий зв'язок між явищами живої природи та господарською діяльністю людини, їх впливом на здоров'я та безпеку людини, екологічну ситуацію.</w:t>
            </w:r>
          </w:p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Застосовуючи сучасні інформаційно-комунікаційні технології із дотриманням етичних норм проводити пошук, обробку та поширення інформації про актуальні наукові питання біології, екологічні проблеми та здоров’я, критично оцінювати інформацію. </w:t>
            </w:r>
            <w:r>
              <w:rPr>
                <w:b/>
                <w:bCs/>
                <w:sz w:val="24"/>
                <w:szCs w:val="24"/>
              </w:rPr>
              <w:t>Автономність і відповідальність</w:t>
            </w:r>
          </w:p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Самостійно обирати форми та засоби пошуку та засвоєння нових знань у сфері біології та екології.</w:t>
            </w:r>
          </w:p>
          <w:p w:rsidR="00663DA9" w:rsidRDefault="00663DA9" w:rsidP="007A6116">
            <w:pPr>
              <w:pStyle w:val="a8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Відстоювати власну думку та громадянську позицію з метою збереження власного здоров'я, безпеки оточуючих, охорони навколишнього середовища та сталого розвитку суспільства.</w:t>
            </w:r>
          </w:p>
        </w:tc>
      </w:tr>
    </w:tbl>
    <w:p w:rsidR="00663DA9" w:rsidRDefault="00663DA9" w:rsidP="00663DA9">
      <w:pPr>
        <w:spacing w:after="239" w:line="1" w:lineRule="exact"/>
      </w:pPr>
    </w:p>
    <w:p w:rsidR="00663DA9" w:rsidRDefault="00663DA9" w:rsidP="00663DA9">
      <w:pPr>
        <w:pStyle w:val="a4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Специфіка навчального предмета «Біологія та екологія» зумовлює формування дослідницької компетентності учнів, що полягає у здатності до пошуку та засвоєнню нових знань, набутті нових умінь і навичок, організації навчального процесу через ефективне керування ресурсами та інформаційними потоками, вмінні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 Позитивно мотивують пізнавальну діяльність випускників створення дослідницьких проектів, робота з базами даних, застосування інформаційно-комунікаційних технологій для створення, пошуку, обробки, обміну інформацією під час виконання практичних і лабораторних робіт, мінімум яких передбачений програмою.</w:t>
      </w:r>
    </w:p>
    <w:p w:rsidR="00663DA9" w:rsidRDefault="00663DA9" w:rsidP="00663DA9">
      <w:pPr>
        <w:pStyle w:val="a4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 </w:t>
      </w:r>
      <w:proofErr w:type="spellStart"/>
      <w:r>
        <w:rPr>
          <w:sz w:val="24"/>
          <w:szCs w:val="24"/>
        </w:rPr>
        <w:t>компетентнісного</w:t>
      </w:r>
      <w:proofErr w:type="spellEnd"/>
      <w:r>
        <w:rPr>
          <w:sz w:val="24"/>
          <w:szCs w:val="24"/>
        </w:rPr>
        <w:t xml:space="preserve"> підходу полягає в тому, що самі по собі компетентності не піддаються оцінці. Безпосереднім результатом освітнього процесу є очікувані результати навчання, які являють собою сукупність знань, умінь, навичок, суджень, ставлень, набутих особою у процесі навчання, досягнення яких можна чітко ідентифікувати, кількісно оцінити та виміряти. Виявлення сформованості </w:t>
      </w:r>
      <w:proofErr w:type="spellStart"/>
      <w:r>
        <w:rPr>
          <w:sz w:val="24"/>
          <w:szCs w:val="24"/>
        </w:rPr>
        <w:t>знаннєвого</w:t>
      </w:r>
      <w:proofErr w:type="spellEnd"/>
      <w:r>
        <w:rPr>
          <w:sz w:val="24"/>
          <w:szCs w:val="24"/>
        </w:rPr>
        <w:t xml:space="preserve"> компонента можливе через уміння оперувати термінами та поняттями; формулювати визначення понять; називати ті чи інші явища, процеси тощо; характеризувати їх за певними ознаками; пояснювати механізми процесів тощо. Сформованість діяльнісного компонента тісно поєднана з виконанням практичної частини програми. Прояв ціннісного компонента виражений через ставлення учнів у висловлених судженнях, обґрунтуванні їх, оцінці, висновках.</w:t>
      </w:r>
    </w:p>
    <w:p w:rsidR="00616BE0" w:rsidRDefault="00616BE0">
      <w:bookmarkStart w:id="0" w:name="_GoBack"/>
      <w:bookmarkEnd w:id="0"/>
    </w:p>
    <w:sectPr w:rsidR="00616B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07" w:rsidRDefault="00663DA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23456F6" wp14:editId="3CF8F0B6">
              <wp:simplePos x="0" y="0"/>
              <wp:positionH relativeFrom="page">
                <wp:posOffset>4227830</wp:posOffset>
              </wp:positionH>
              <wp:positionV relativeFrom="page">
                <wp:posOffset>502920</wp:posOffset>
              </wp:positionV>
              <wp:extent cx="5778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4007" w:rsidRDefault="00663DA9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456F6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32.9pt;margin-top:39.6pt;width:4.55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" filled="f" stroked="f">
              <v:textbox style="mso-fit-shape-to-text:t" inset="0,0,0,0">
                <w:txbxContent>
                  <w:p w:rsidR="004C4007" w:rsidRDefault="00663DA9">
                    <w:pPr>
                      <w:pStyle w:val="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F"/>
    <w:rsid w:val="0036255F"/>
    <w:rsid w:val="00616BE0"/>
    <w:rsid w:val="006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F4849-DFD2-45BD-9092-A7179F88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3DA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sid w:val="00663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663D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663D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663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сновной текст"/>
    <w:basedOn w:val="a"/>
    <w:link w:val="a3"/>
    <w:rsid w:val="00663DA9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663DA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Подпись к таблице"/>
    <w:basedOn w:val="a"/>
    <w:link w:val="a5"/>
    <w:rsid w:val="00663DA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Другое"/>
    <w:basedOn w:val="a"/>
    <w:link w:val="a7"/>
    <w:rsid w:val="00663DA9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4364</Words>
  <Characters>2488</Characters>
  <Application>Microsoft Office Word</Application>
  <DocSecurity>0</DocSecurity>
  <Lines>20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2019-05-01T11:54:00Z</dcterms:created>
  <dcterms:modified xsi:type="dcterms:W3CDTF">2019-05-01T11:54:00Z</dcterms:modified>
</cp:coreProperties>
</file>