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6" w:rsidRPr="00D941EC" w:rsidRDefault="00AA63B6" w:rsidP="00AA63B6">
      <w:pPr>
        <w:jc w:val="center"/>
        <w:rPr>
          <w:rFonts w:ascii="Times New Roman" w:hAnsi="Times New Roman"/>
          <w:color w:val="000000"/>
          <w:sz w:val="28"/>
          <w:lang w:val="uk-UA"/>
        </w:rPr>
      </w:pPr>
      <w:bookmarkStart w:id="0" w:name="_GoBack"/>
      <w:bookmarkEnd w:id="0"/>
      <w:r w:rsidRPr="00D941EC">
        <w:rPr>
          <w:rFonts w:ascii="Times New Roman" w:hAnsi="Times New Roman"/>
          <w:b/>
          <w:color w:val="000000"/>
          <w:sz w:val="28"/>
          <w:lang w:val="uk-UA"/>
        </w:rPr>
        <w:t>САМОСТІЙНА РОБОТА</w:t>
      </w:r>
    </w:p>
    <w:p w:rsidR="00AA63B6" w:rsidRPr="00D941EC" w:rsidRDefault="00AA63B6" w:rsidP="00AA63B6">
      <w:pPr>
        <w:jc w:val="both"/>
        <w:rPr>
          <w:rFonts w:ascii="Times New Roman" w:hAnsi="Times New Roman"/>
          <w:color w:val="000000"/>
          <w:sz w:val="28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7279"/>
        <w:gridCol w:w="1363"/>
      </w:tblGrid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val="uk-UA"/>
              </w:rPr>
            </w:pPr>
            <w:r w:rsidRPr="00171F8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jc w:val="center"/>
              <w:rPr>
                <w:rFonts w:eastAsia="MS Mincho"/>
                <w:b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val="uk-UA"/>
              </w:rPr>
            </w:pPr>
            <w:r w:rsidRPr="00171F8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Кількість</w:t>
            </w:r>
          </w:p>
          <w:p w:rsidR="00AA63B6" w:rsidRPr="00171F85" w:rsidRDefault="00AA63B6" w:rsidP="002007DF">
            <w:pPr>
              <w:jc w:val="center"/>
              <w:rPr>
                <w:rFonts w:eastAsia="MS Mincho"/>
                <w:b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годин</w:t>
            </w: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Загальні вимоги до кормів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Основні життєві форми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сінокосно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-пасовищних рослин.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Типи рослин за характером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пагоноутворення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і кореневої системи.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Екологічні особливості рослин сінокосів і пасовищ.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eastAsia="MS Mincho"/>
                <w:bCs/>
                <w:color w:val="000000"/>
                <w:spacing w:val="-1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Фактори, які впливають на відростання трав після скошування та спасування.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Шкідливі і отруйні рослини луків.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Лікарські рослини, їх коротка характеристика.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bCs/>
                <w:color w:val="000000"/>
                <w:spacing w:val="1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Інвентаризація та паспортизація природних кормових угідь.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rPr>
                <w:rFonts w:eastAsia="MS Mincho"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Способи та строки залуження луків. Прискорене залуження.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Підбір травосумішок для створення луків.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Сучасні технології заготівлі сіна.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Техніка безпеки під час заготівлі сіна.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Догляд за пасовищем та пасовищезміна.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Визначення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навантаженості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та продуктивності пасовищ.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Значення зернофуражних культур (ячменю, вівса, кукурудзи, сорго,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тритікале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) у зміцненні кормової бази.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Використання жита і пшениці на корм.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Проміжні посіви зернових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Загальна характеристика зернових бобових культур та їх 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Стан і перспективи збільшення виробництва рослинного білка в країні.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зернових бобових культур на корм в чистих та змішаних посівах.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соковитих кормів для годівлі тварин.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Порівняльна кормова оцінка різних коренеплодів.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різних коренеплодів.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картоплі на кормові цілі.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Значення, особливості вирощування кормових баштанних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Значення хрестоцвітих культур в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кормовиробництві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, їх економічна ефективність.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Біологічні особливості озимих та ярих капустяних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кормових капустяних у післяжнивних і післяукісних посівах.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Перспективи використання малопоширених та нових кормових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Технологія вирощування однорічних сіяних трав в чистих та сумісних посівах.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Технологія вирощування багаторічних сіяних трав на корм та насіння.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Поняття про зелений конвеєр, його значення та типи.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Вимоги до культур зеленого конвеєра.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Підбір і особливості використання кормових культур у зеленому конвеєрі.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Принципи побудови зеленого конвеєра.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Розрахунок площі під зелений конвеєр.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Створення зеленого конвеєра для різних видів тварин.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сінажу та переваги перед силосом.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Умови і сировина для одержання високоякісного сінажу.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технології заготівлі сінажу.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Хімічне консервування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Новітні технології приготування консервованих кормів в плівкових рукавах.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кормів штучного сушіння.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Організація і технологія заготівлі трав’яного борошна.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Заготівля трав’яної різки, гранулювання і брикетування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та економічна ефективність комбікормів.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Класифікація комбікормів і основні вимоги до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Технологічна схема виробництва комбікормів.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Використання комбікормів та приготування повнораціонних кормових </w:t>
            </w:r>
            <w:proofErr w:type="spellStart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сумішів</w:t>
            </w:r>
            <w:proofErr w:type="spellEnd"/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використання для годівлі тварин макухи і шротів.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Державний контроль за впровадженням і дотриманням стандартів.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Система нормативно-технічної стандартизації.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Методи визначення показників якості продукції і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Виробництво кормів в спеціалізованих господарствах.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Наукові принципи організації кормових і прифермських сівозмін.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B6" w:rsidRPr="00171F85" w:rsidRDefault="00AA63B6" w:rsidP="002007DF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171F85">
              <w:rPr>
                <w:rFonts w:ascii="Times New Roman" w:hAnsi="Times New Roman"/>
                <w:color w:val="000000"/>
                <w:sz w:val="28"/>
                <w:lang w:val="uk-UA"/>
              </w:rPr>
              <w:t>Досвід передових господарств у зміцненні кормової бази та зниженні її собівартості.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63B6" w:rsidRPr="00171F85" w:rsidTr="002007DF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pStyle w:val="a3"/>
              <w:ind w:left="74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uk-UA"/>
              </w:rPr>
            </w:pPr>
            <w:r w:rsidRPr="00171F85"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B6" w:rsidRPr="00171F85" w:rsidRDefault="00AA63B6" w:rsidP="002007DF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A63B6" w:rsidRPr="009C09C4" w:rsidRDefault="00AA63B6" w:rsidP="00AA63B6">
      <w:pPr>
        <w:jc w:val="center"/>
        <w:outlineLvl w:val="0"/>
        <w:rPr>
          <w:rFonts w:ascii="Times New Roman" w:hAnsi="Times New Roman"/>
          <w:b/>
          <w:color w:val="FF0000"/>
          <w:sz w:val="28"/>
          <w:lang w:val="en-US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D"/>
    <w:rsid w:val="003965BD"/>
    <w:rsid w:val="00654A4D"/>
    <w:rsid w:val="00A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102D-FACA-48F2-B6EE-41B2438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63B6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A63B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2019-03-04T09:36:00Z</dcterms:created>
  <dcterms:modified xsi:type="dcterms:W3CDTF">2019-03-04T09:36:00Z</dcterms:modified>
</cp:coreProperties>
</file>