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2F" w:rsidRDefault="00730E2F" w:rsidP="00730E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 озимої пшениці 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ячменю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вівса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жита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Особливості агротехніки вирощування насіння </w:t>
      </w:r>
      <w:proofErr w:type="spellStart"/>
      <w:r>
        <w:rPr>
          <w:color w:val="000000"/>
          <w:szCs w:val="28"/>
          <w:lang w:val="uk-UA"/>
        </w:rPr>
        <w:t>тритикале</w:t>
      </w:r>
      <w:proofErr w:type="spellEnd"/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кукурудзи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spacing w:after="0"/>
        <w:ind w:left="1072"/>
        <w:jc w:val="both"/>
        <w:rPr>
          <w:color w:val="000000"/>
          <w:szCs w:val="28"/>
          <w:lang w:val="uk-UA"/>
        </w:rPr>
      </w:pP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проса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насіння гречки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</w:t>
      </w:r>
      <w:proofErr w:type="spellStart"/>
      <w:r>
        <w:rPr>
          <w:color w:val="000000"/>
          <w:szCs w:val="28"/>
          <w:lang w:val="uk-UA"/>
        </w:rPr>
        <w:t>безвисадкового</w:t>
      </w:r>
      <w:proofErr w:type="spellEnd"/>
      <w:r>
        <w:rPr>
          <w:color w:val="000000"/>
          <w:szCs w:val="28"/>
          <w:lang w:val="uk-UA"/>
        </w:rPr>
        <w:t xml:space="preserve"> способу вирощування цукрових буряків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Pr="00BF271E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картоплі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Збирання і зберігання насіннєвої картоплі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огірків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білоголової капусти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ріпчастої цибулі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столової моркви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агротехніки вирощування насіння столових буряків</w:t>
      </w:r>
      <w:r w:rsidRPr="00AF3FA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 умовах західного Лісостепу.</w:t>
      </w:r>
    </w:p>
    <w:p w:rsidR="00730E2F" w:rsidRDefault="00730E2F" w:rsidP="00730E2F">
      <w:pPr>
        <w:pStyle w:val="a3"/>
        <w:numPr>
          <w:ilvl w:val="0"/>
          <w:numId w:val="1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Порівняльна характеристика районованих сортів картоплі.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D4A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2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A"/>
    <w:rsid w:val="00654A4D"/>
    <w:rsid w:val="00730E2F"/>
    <w:rsid w:val="00D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F061-4D01-4F2A-8656-5999788D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E2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rsid w:val="00730E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730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2019-03-04T09:07:00Z</dcterms:created>
  <dcterms:modified xsi:type="dcterms:W3CDTF">2019-03-04T09:07:00Z</dcterms:modified>
</cp:coreProperties>
</file>