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E1" w:rsidRPr="002F3CE1" w:rsidRDefault="002F3CE1" w:rsidP="002F3CE1">
      <w:pPr>
        <w:shd w:val="clear" w:color="auto" w:fill="FFFFFF"/>
        <w:spacing w:after="225" w:line="240" w:lineRule="atLeast"/>
        <w:outlineLvl w:val="0"/>
        <w:rPr>
          <w:rFonts w:ascii="Arial" w:eastAsia="Times New Roman" w:hAnsi="Arial" w:cs="Arial"/>
          <w:color w:val="000000"/>
          <w:kern w:val="36"/>
          <w:sz w:val="27"/>
          <w:szCs w:val="27"/>
          <w:lang w:eastAsia="uk-UA"/>
        </w:rPr>
      </w:pPr>
      <w:r w:rsidRPr="002F3CE1">
        <w:rPr>
          <w:rFonts w:ascii="Arial" w:eastAsia="Times New Roman" w:hAnsi="Arial" w:cs="Arial"/>
          <w:color w:val="000000"/>
          <w:kern w:val="36"/>
          <w:sz w:val="27"/>
          <w:szCs w:val="27"/>
          <w:lang w:eastAsia="uk-UA"/>
        </w:rPr>
        <w:t>Щодо рекомендацій з навчально-методичного забезпечення</w:t>
      </w:r>
    </w:p>
    <w:p w:rsidR="002F3CE1" w:rsidRPr="002F3CE1" w:rsidRDefault="002F3CE1" w:rsidP="002F3CE1">
      <w:pPr>
        <w:shd w:val="clear" w:color="auto" w:fill="FFFFFF"/>
        <w:spacing w:after="225" w:line="270" w:lineRule="atLeast"/>
        <w:outlineLvl w:val="2"/>
        <w:rPr>
          <w:rFonts w:ascii="Arial" w:eastAsia="Times New Roman" w:hAnsi="Arial" w:cs="Arial"/>
          <w:b/>
          <w:bCs/>
          <w:i/>
          <w:iCs/>
          <w:color w:val="000000"/>
          <w:sz w:val="21"/>
          <w:szCs w:val="21"/>
          <w:lang w:eastAsia="uk-UA"/>
        </w:rPr>
      </w:pPr>
      <w:r w:rsidRPr="002F3CE1">
        <w:rPr>
          <w:rFonts w:ascii="Arial" w:eastAsia="Times New Roman" w:hAnsi="Arial" w:cs="Arial"/>
          <w:b/>
          <w:bCs/>
          <w:i/>
          <w:iCs/>
          <w:color w:val="000000"/>
          <w:sz w:val="21"/>
          <w:szCs w:val="21"/>
          <w:lang w:eastAsia="uk-UA"/>
        </w:rPr>
        <w:t>Лист МОН № 1/9-434 від 09.07.18 року</w:t>
      </w:r>
    </w:p>
    <w:p w:rsidR="002F3CE1" w:rsidRPr="002F3CE1" w:rsidRDefault="002F3CE1" w:rsidP="002F3CE1">
      <w:pPr>
        <w:shd w:val="clear" w:color="auto" w:fill="FFFFFF"/>
        <w:spacing w:after="210" w:line="240" w:lineRule="auto"/>
        <w:jc w:val="center"/>
        <w:rPr>
          <w:rFonts w:ascii="Arial" w:eastAsia="Times New Roman" w:hAnsi="Arial" w:cs="Arial"/>
          <w:color w:val="000000"/>
          <w:sz w:val="21"/>
          <w:szCs w:val="21"/>
          <w:lang w:eastAsia="uk-UA"/>
        </w:rPr>
      </w:pPr>
      <w:r w:rsidRPr="002F3CE1">
        <w:rPr>
          <w:rFonts w:ascii="Arial" w:eastAsia="Times New Roman" w:hAnsi="Arial" w:cs="Arial"/>
          <w:color w:val="000000"/>
          <w:sz w:val="21"/>
          <w:szCs w:val="21"/>
          <w:lang w:eastAsia="uk-UA"/>
        </w:rPr>
        <w:t>МІНІСТЕРСТВО ОСВІТИ І НАУКИ УКРАЇНИ</w:t>
      </w:r>
    </w:p>
    <w:p w:rsidR="002F3CE1" w:rsidRPr="002F3CE1" w:rsidRDefault="002F3CE1" w:rsidP="002F3CE1">
      <w:pPr>
        <w:shd w:val="clear" w:color="auto" w:fill="FFFFFF"/>
        <w:spacing w:after="210" w:line="240" w:lineRule="auto"/>
        <w:jc w:val="both"/>
        <w:rPr>
          <w:rFonts w:ascii="Arial" w:eastAsia="Times New Roman" w:hAnsi="Arial" w:cs="Arial"/>
          <w:color w:val="000000"/>
          <w:sz w:val="21"/>
          <w:szCs w:val="21"/>
          <w:lang w:eastAsia="uk-UA"/>
        </w:rPr>
      </w:pPr>
      <w:r w:rsidRPr="002F3CE1">
        <w:rPr>
          <w:rFonts w:ascii="Arial" w:eastAsia="Times New Roman" w:hAnsi="Arial" w:cs="Arial"/>
          <w:color w:val="000000"/>
          <w:sz w:val="21"/>
          <w:szCs w:val="21"/>
          <w:lang w:eastAsia="uk-UA"/>
        </w:rPr>
        <w:t>№ 1/9-434 від 09 липня 2018 року</w:t>
      </w:r>
    </w:p>
    <w:p w:rsidR="002F3CE1" w:rsidRPr="002F3CE1" w:rsidRDefault="002F3CE1" w:rsidP="002F3CE1">
      <w:pPr>
        <w:shd w:val="clear" w:color="auto" w:fill="FFFFFF"/>
        <w:spacing w:after="210" w:line="240" w:lineRule="auto"/>
        <w:jc w:val="right"/>
        <w:rPr>
          <w:rFonts w:ascii="Arial" w:eastAsia="Times New Roman" w:hAnsi="Arial" w:cs="Arial"/>
          <w:color w:val="000000"/>
          <w:sz w:val="21"/>
          <w:szCs w:val="21"/>
          <w:lang w:eastAsia="uk-UA"/>
        </w:rPr>
      </w:pPr>
      <w:r w:rsidRPr="002F3CE1">
        <w:rPr>
          <w:rFonts w:ascii="Arial" w:eastAsia="Times New Roman" w:hAnsi="Arial" w:cs="Arial"/>
          <w:color w:val="000000"/>
          <w:sz w:val="21"/>
          <w:szCs w:val="21"/>
          <w:lang w:eastAsia="uk-UA"/>
        </w:rPr>
        <w:t>Керівникам закладів вищої освіти</w:t>
      </w:r>
    </w:p>
    <w:p w:rsidR="002F3CE1" w:rsidRPr="002F3CE1" w:rsidRDefault="002F3CE1" w:rsidP="002F3CE1">
      <w:pPr>
        <w:shd w:val="clear" w:color="auto" w:fill="FFFFFF"/>
        <w:spacing w:after="0" w:line="240" w:lineRule="auto"/>
        <w:jc w:val="both"/>
        <w:rPr>
          <w:rFonts w:ascii="Arial" w:eastAsia="Times New Roman" w:hAnsi="Arial" w:cs="Arial"/>
          <w:color w:val="000000"/>
          <w:sz w:val="21"/>
          <w:szCs w:val="21"/>
          <w:lang w:eastAsia="uk-UA"/>
        </w:rPr>
      </w:pPr>
      <w:r w:rsidRPr="002F3CE1">
        <w:rPr>
          <w:rFonts w:ascii="Arial" w:eastAsia="Times New Roman" w:hAnsi="Arial" w:cs="Arial"/>
          <w:b/>
          <w:bCs/>
          <w:color w:val="000000"/>
          <w:sz w:val="21"/>
          <w:szCs w:val="21"/>
          <w:bdr w:val="none" w:sz="0" w:space="0" w:color="auto" w:frame="1"/>
          <w:lang w:eastAsia="uk-UA"/>
        </w:rPr>
        <w:t>Щодо рекомендацій з навчально-</w:t>
      </w:r>
      <w:r w:rsidRPr="002F3CE1">
        <w:rPr>
          <w:rFonts w:ascii="Arial" w:eastAsia="Times New Roman" w:hAnsi="Arial" w:cs="Arial"/>
          <w:b/>
          <w:bCs/>
          <w:color w:val="000000"/>
          <w:sz w:val="21"/>
          <w:szCs w:val="21"/>
          <w:bdr w:val="none" w:sz="0" w:space="0" w:color="auto" w:frame="1"/>
          <w:lang w:eastAsia="uk-UA"/>
        </w:rPr>
        <w:br/>
        <w:t>методичного забезпечення</w:t>
      </w:r>
    </w:p>
    <w:p w:rsidR="002F3CE1" w:rsidRPr="002F3CE1" w:rsidRDefault="002F3CE1" w:rsidP="002F3CE1">
      <w:pPr>
        <w:shd w:val="clear" w:color="auto" w:fill="FFFFFF"/>
        <w:spacing w:after="210" w:line="240" w:lineRule="auto"/>
        <w:jc w:val="both"/>
        <w:rPr>
          <w:rFonts w:ascii="Arial" w:eastAsia="Times New Roman" w:hAnsi="Arial" w:cs="Arial"/>
          <w:color w:val="000000"/>
          <w:sz w:val="21"/>
          <w:szCs w:val="21"/>
          <w:lang w:eastAsia="uk-UA"/>
        </w:rPr>
      </w:pPr>
      <w:r w:rsidRPr="002F3CE1">
        <w:rPr>
          <w:rFonts w:ascii="Arial" w:eastAsia="Times New Roman" w:hAnsi="Arial" w:cs="Arial"/>
          <w:color w:val="000000"/>
          <w:sz w:val="21"/>
          <w:szCs w:val="21"/>
          <w:lang w:eastAsia="uk-UA"/>
        </w:rPr>
        <w:t>Міністерство освіти і науки України надсилає для практичного використання Рекомендації з навчально-методичного забезпечення навчальних дисциплін у закладах вищої освіти та Рекомендації до структури та змісту робочої програми навчальної дисципліни.</w:t>
      </w:r>
    </w:p>
    <w:p w:rsidR="002F3CE1" w:rsidRPr="002F3CE1" w:rsidRDefault="002F3CE1" w:rsidP="002F3CE1">
      <w:pPr>
        <w:shd w:val="clear" w:color="auto" w:fill="FFFFFF"/>
        <w:spacing w:after="210" w:line="240" w:lineRule="auto"/>
        <w:jc w:val="both"/>
        <w:rPr>
          <w:rFonts w:ascii="Arial" w:eastAsia="Times New Roman" w:hAnsi="Arial" w:cs="Arial"/>
          <w:color w:val="000000"/>
          <w:sz w:val="21"/>
          <w:szCs w:val="21"/>
          <w:lang w:eastAsia="uk-UA"/>
        </w:rPr>
      </w:pPr>
      <w:r w:rsidRPr="002F3CE1">
        <w:rPr>
          <w:rFonts w:ascii="Arial" w:eastAsia="Times New Roman" w:hAnsi="Arial" w:cs="Arial"/>
          <w:color w:val="000000"/>
          <w:sz w:val="21"/>
          <w:szCs w:val="21"/>
          <w:lang w:eastAsia="uk-UA"/>
        </w:rPr>
        <w:t xml:space="preserve">Заступник міністра                   Ю. М. </w:t>
      </w:r>
      <w:proofErr w:type="spellStart"/>
      <w:r w:rsidRPr="002F3CE1">
        <w:rPr>
          <w:rFonts w:ascii="Arial" w:eastAsia="Times New Roman" w:hAnsi="Arial" w:cs="Arial"/>
          <w:color w:val="000000"/>
          <w:sz w:val="21"/>
          <w:szCs w:val="21"/>
          <w:lang w:eastAsia="uk-UA"/>
        </w:rPr>
        <w:t>Рашкевич</w:t>
      </w:r>
      <w:proofErr w:type="spellEnd"/>
    </w:p>
    <w:p w:rsidR="002F3CE1" w:rsidRPr="002F3CE1" w:rsidRDefault="002F3CE1" w:rsidP="002F3CE1">
      <w:pPr>
        <w:shd w:val="clear" w:color="auto" w:fill="FFFFFF"/>
        <w:spacing w:after="0" w:line="240" w:lineRule="auto"/>
        <w:jc w:val="right"/>
        <w:rPr>
          <w:rFonts w:ascii="Arial" w:eastAsia="Times New Roman" w:hAnsi="Arial" w:cs="Arial"/>
          <w:color w:val="000000"/>
          <w:sz w:val="21"/>
          <w:szCs w:val="21"/>
          <w:lang w:eastAsia="uk-UA"/>
        </w:rPr>
      </w:pPr>
      <w:r w:rsidRPr="002F3CE1">
        <w:rPr>
          <w:rFonts w:ascii="Arial" w:eastAsia="Times New Roman" w:hAnsi="Arial" w:cs="Arial"/>
          <w:color w:val="000000"/>
          <w:sz w:val="21"/>
          <w:szCs w:val="21"/>
          <w:lang w:eastAsia="uk-UA"/>
        </w:rPr>
        <w:t>Додаток 1</w:t>
      </w:r>
      <w:r w:rsidRPr="002F3CE1">
        <w:rPr>
          <w:rFonts w:ascii="Arial" w:eastAsia="Times New Roman" w:hAnsi="Arial" w:cs="Arial"/>
          <w:color w:val="000000"/>
          <w:sz w:val="21"/>
          <w:szCs w:val="21"/>
          <w:lang w:eastAsia="uk-UA"/>
        </w:rPr>
        <w:br/>
        <w:t>до листа Міністерства освіти і науки України</w:t>
      </w:r>
      <w:r w:rsidRPr="002F3CE1">
        <w:rPr>
          <w:rFonts w:ascii="Arial" w:eastAsia="Times New Roman" w:hAnsi="Arial" w:cs="Arial"/>
          <w:color w:val="000000"/>
          <w:sz w:val="21"/>
          <w:szCs w:val="21"/>
          <w:lang w:eastAsia="uk-UA"/>
        </w:rPr>
        <w:br/>
        <w:t>від 09.07.2018 № 1/9-434</w:t>
      </w:r>
    </w:p>
    <w:p w:rsidR="002F3CE1" w:rsidRDefault="002F3CE1" w:rsidP="002F3CE1">
      <w:pPr>
        <w:shd w:val="clear" w:color="auto" w:fill="FFFFFF"/>
        <w:spacing w:after="0" w:line="240" w:lineRule="auto"/>
        <w:jc w:val="center"/>
        <w:rPr>
          <w:rFonts w:ascii="Arial" w:eastAsia="Times New Roman" w:hAnsi="Arial" w:cs="Arial"/>
          <w:b/>
          <w:bCs/>
          <w:color w:val="000000"/>
          <w:sz w:val="36"/>
          <w:szCs w:val="36"/>
          <w:bdr w:val="none" w:sz="0" w:space="0" w:color="auto" w:frame="1"/>
          <w:lang w:eastAsia="uk-UA"/>
        </w:rPr>
      </w:pPr>
      <w:r w:rsidRPr="007E36D6">
        <w:rPr>
          <w:rFonts w:ascii="Arial" w:eastAsia="Times New Roman" w:hAnsi="Arial" w:cs="Arial"/>
          <w:b/>
          <w:bCs/>
          <w:color w:val="000000"/>
          <w:sz w:val="36"/>
          <w:szCs w:val="36"/>
          <w:bdr w:val="none" w:sz="0" w:space="0" w:color="auto" w:frame="1"/>
          <w:lang w:eastAsia="uk-UA"/>
        </w:rPr>
        <w:t>Рекомендації з навчально-методичного забезпечення навчальних дисциплін у закладах вищої освіти</w:t>
      </w:r>
    </w:p>
    <w:p w:rsidR="00AA02B3" w:rsidRPr="002F3CE1" w:rsidRDefault="00AA02B3" w:rsidP="002F3CE1">
      <w:pPr>
        <w:shd w:val="clear" w:color="auto" w:fill="FFFFFF"/>
        <w:spacing w:after="0" w:line="240" w:lineRule="auto"/>
        <w:jc w:val="center"/>
        <w:rPr>
          <w:rFonts w:ascii="Arial" w:eastAsia="Times New Roman" w:hAnsi="Arial" w:cs="Arial"/>
          <w:color w:val="000000"/>
          <w:sz w:val="36"/>
          <w:szCs w:val="36"/>
          <w:lang w:eastAsia="uk-UA"/>
        </w:rPr>
      </w:pPr>
    </w:p>
    <w:p w:rsidR="002F3CE1" w:rsidRPr="00EF0444" w:rsidRDefault="002F3CE1" w:rsidP="002F3CE1">
      <w:pPr>
        <w:shd w:val="clear" w:color="auto" w:fill="FFFFFF"/>
        <w:spacing w:after="210" w:line="240" w:lineRule="auto"/>
        <w:jc w:val="center"/>
        <w:rPr>
          <w:rFonts w:ascii="Arial" w:eastAsia="Times New Roman" w:hAnsi="Arial" w:cs="Arial"/>
          <w:b/>
          <w:color w:val="000000"/>
          <w:sz w:val="24"/>
          <w:szCs w:val="24"/>
          <w:lang w:eastAsia="uk-UA"/>
        </w:rPr>
      </w:pPr>
      <w:r w:rsidRPr="00EF0444">
        <w:rPr>
          <w:rFonts w:ascii="Arial" w:eastAsia="Times New Roman" w:hAnsi="Arial" w:cs="Arial"/>
          <w:b/>
          <w:color w:val="000000"/>
          <w:sz w:val="24"/>
          <w:szCs w:val="24"/>
          <w:lang w:eastAsia="uk-UA"/>
        </w:rPr>
        <w:t>1. Вступ</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Висування </w:t>
      </w:r>
      <w:proofErr w:type="spellStart"/>
      <w:r w:rsidRPr="00EF0444">
        <w:rPr>
          <w:rFonts w:ascii="Arial" w:eastAsia="Times New Roman" w:hAnsi="Arial" w:cs="Arial"/>
          <w:color w:val="000000"/>
          <w:sz w:val="24"/>
          <w:szCs w:val="24"/>
          <w:lang w:eastAsia="uk-UA"/>
        </w:rPr>
        <w:t>необгрунтовано</w:t>
      </w:r>
      <w:proofErr w:type="spellEnd"/>
      <w:r w:rsidRPr="00EF0444">
        <w:rPr>
          <w:rFonts w:ascii="Arial" w:eastAsia="Times New Roman" w:hAnsi="Arial" w:cs="Arial"/>
          <w:color w:val="000000"/>
          <w:sz w:val="24"/>
          <w:szCs w:val="24"/>
          <w:lang w:eastAsia="uk-UA"/>
        </w:rPr>
        <w:t xml:space="preserve"> надмірних вимог до змісту та обсягу навчально-методичного забезпечення навчальних дисциплін призводить до нераціонального використання людських, фінансових та інших ресурсів, які доцільно спрямовувати на індивідуальну роботу із здобувачами освіти, вирішення питань розвитку закладу вищої освіти, виконання наукових та освітніх проектів, міжнародну співпрацю тощо.</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Зміст дисциплін та їх вимоги до результатів навчання не завжди узгоджуються з вимогами відповідних освітніх програм, потребами здобувачів вищої освіти та ринку праці. Крім того, критерії оцінювання не завжди відповідають очікуваним результатам навчання з дисципліни, часто спрямовані лише на запам’ятовування інформації, а не на оцінювання здатності здобувачів вищої освіти використовувати ці знання у практичних ситуаціях. Іноді встановлені критерії оцінювання (відвідування занять, кількість виступів на семінарах тощо) взагалі не пов’язані з очікуваними результатами навчання.</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В окремих випадках навчально-методичне забезпечення дисциплін повністю або частково є недоступним для здобувачів освіти та інших учасників освітнього процесу.</w:t>
      </w:r>
    </w:p>
    <w:p w:rsidR="002F3CE1" w:rsidRPr="00EF0444" w:rsidRDefault="002F3CE1" w:rsidP="002F3CE1">
      <w:pPr>
        <w:shd w:val="clear" w:color="auto" w:fill="FFFFFF"/>
        <w:spacing w:after="210" w:line="240" w:lineRule="auto"/>
        <w:jc w:val="center"/>
        <w:rPr>
          <w:rFonts w:ascii="Arial" w:eastAsia="Times New Roman" w:hAnsi="Arial" w:cs="Arial"/>
          <w:b/>
          <w:color w:val="000000"/>
          <w:sz w:val="24"/>
          <w:szCs w:val="24"/>
          <w:lang w:eastAsia="uk-UA"/>
        </w:rPr>
      </w:pPr>
      <w:r w:rsidRPr="00EF0444">
        <w:rPr>
          <w:rFonts w:ascii="Arial" w:eastAsia="Times New Roman" w:hAnsi="Arial" w:cs="Arial"/>
          <w:b/>
          <w:color w:val="000000"/>
          <w:sz w:val="24"/>
          <w:szCs w:val="24"/>
          <w:lang w:eastAsia="uk-UA"/>
        </w:rPr>
        <w:t>2. Документи і форми навчально-методичного забезпечення</w:t>
      </w:r>
    </w:p>
    <w:p w:rsidR="002F3CE1" w:rsidRPr="00EF0444" w:rsidRDefault="002F3CE1" w:rsidP="002F3CE1">
      <w:pPr>
        <w:shd w:val="clear" w:color="auto" w:fill="FFFFFF"/>
        <w:spacing w:after="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Відповідно до Законів України </w:t>
      </w:r>
      <w:hyperlink r:id="rId5" w:history="1">
        <w:r w:rsidRPr="00EF0444">
          <w:rPr>
            <w:rFonts w:ascii="Arial" w:eastAsia="Times New Roman" w:hAnsi="Arial" w:cs="Arial"/>
            <w:color w:val="8C8282"/>
            <w:sz w:val="24"/>
            <w:szCs w:val="24"/>
            <w:u w:val="single"/>
            <w:bdr w:val="none" w:sz="0" w:space="0" w:color="auto" w:frame="1"/>
            <w:lang w:eastAsia="uk-UA"/>
          </w:rPr>
          <w:t>«Про освіту»</w:t>
        </w:r>
      </w:hyperlink>
      <w:r w:rsidRPr="00EF0444">
        <w:rPr>
          <w:rFonts w:ascii="Arial" w:eastAsia="Times New Roman" w:hAnsi="Arial" w:cs="Arial"/>
          <w:color w:val="000000"/>
          <w:sz w:val="24"/>
          <w:szCs w:val="24"/>
          <w:lang w:eastAsia="uk-UA"/>
        </w:rPr>
        <w:t> та </w:t>
      </w:r>
      <w:hyperlink r:id="rId6" w:history="1">
        <w:r w:rsidRPr="00EF0444">
          <w:rPr>
            <w:rFonts w:ascii="Arial" w:eastAsia="Times New Roman" w:hAnsi="Arial" w:cs="Arial"/>
            <w:color w:val="8C8282"/>
            <w:sz w:val="24"/>
            <w:szCs w:val="24"/>
            <w:u w:val="single"/>
            <w:bdr w:val="none" w:sz="0" w:space="0" w:color="auto" w:frame="1"/>
            <w:lang w:eastAsia="uk-UA"/>
          </w:rPr>
          <w:t>«Про вищу освіту»</w:t>
        </w:r>
      </w:hyperlink>
      <w:r w:rsidRPr="00EF0444">
        <w:rPr>
          <w:rFonts w:ascii="Arial" w:eastAsia="Times New Roman" w:hAnsi="Arial" w:cs="Arial"/>
          <w:color w:val="000000"/>
          <w:sz w:val="24"/>
          <w:szCs w:val="24"/>
          <w:lang w:eastAsia="uk-UA"/>
        </w:rPr>
        <w:t>, заклади вищої освіти мають право самостійно вирішувати питання складу та змісту навчально-методичного забезпечення освітнього процесу з урахуванням вимог законодавства. При цьому варто враховувати специфіку закладу вищої освіти, галузі знань та/або спеціальності, конкретної освітньої програми та ін.</w:t>
      </w:r>
    </w:p>
    <w:p w:rsidR="002F3CE1" w:rsidRPr="00EF0444" w:rsidRDefault="002F3CE1" w:rsidP="002F3CE1">
      <w:pPr>
        <w:shd w:val="clear" w:color="auto" w:fill="FFFFFF"/>
        <w:spacing w:after="0" w:line="240" w:lineRule="auto"/>
        <w:jc w:val="both"/>
        <w:rPr>
          <w:rFonts w:ascii="Arial" w:eastAsia="Times New Roman" w:hAnsi="Arial" w:cs="Arial"/>
          <w:color w:val="000000"/>
          <w:sz w:val="24"/>
          <w:szCs w:val="24"/>
          <w:lang w:eastAsia="uk-UA"/>
        </w:rPr>
      </w:pPr>
      <w:r w:rsidRPr="00EF0444">
        <w:rPr>
          <w:rFonts w:ascii="Arial" w:eastAsia="Times New Roman" w:hAnsi="Arial" w:cs="Arial"/>
          <w:b/>
          <w:color w:val="000000"/>
          <w:sz w:val="24"/>
          <w:szCs w:val="24"/>
          <w:lang w:eastAsia="uk-UA"/>
        </w:rPr>
        <w:t>Основним документом навчально-методичного забезпечення дисципліни, передбаченим освітнім законодавством, є робоча програма навчальної дисципліни, вимоги до змісту якої встановлені п. 38 Ліцензійних умов провадження освітньої діяльності</w:t>
      </w:r>
      <w:r w:rsidRPr="00EF0444">
        <w:rPr>
          <w:rFonts w:ascii="Arial" w:eastAsia="Times New Roman" w:hAnsi="Arial" w:cs="Arial"/>
          <w:color w:val="000000"/>
          <w:sz w:val="24"/>
          <w:szCs w:val="24"/>
          <w:lang w:eastAsia="uk-UA"/>
        </w:rPr>
        <w:t xml:space="preserve"> (програма навчальної дисципліни, заплановані результати навчання, порядок оцінювання результатів навчання, рекомендована </w:t>
      </w:r>
      <w:r w:rsidRPr="00EF0444">
        <w:rPr>
          <w:rFonts w:ascii="Arial" w:eastAsia="Times New Roman" w:hAnsi="Arial" w:cs="Arial"/>
          <w:color w:val="000000"/>
          <w:sz w:val="24"/>
          <w:szCs w:val="24"/>
          <w:lang w:eastAsia="uk-UA"/>
        </w:rPr>
        <w:lastRenderedPageBreak/>
        <w:t xml:space="preserve">література (основна, допоміжна), інформаційні ресурси в Інтернеті). </w:t>
      </w:r>
      <w:r w:rsidRPr="00EF0444">
        <w:rPr>
          <w:rFonts w:ascii="Arial" w:eastAsia="Times New Roman" w:hAnsi="Arial" w:cs="Arial"/>
          <w:b/>
          <w:color w:val="000000"/>
          <w:sz w:val="24"/>
          <w:szCs w:val="24"/>
          <w:lang w:eastAsia="uk-UA"/>
        </w:rPr>
        <w:t xml:space="preserve">Програма навчальної дисципліни, </w:t>
      </w:r>
      <w:r w:rsidRPr="00EF0444">
        <w:rPr>
          <w:rFonts w:ascii="Arial" w:eastAsia="Times New Roman" w:hAnsi="Arial" w:cs="Arial"/>
          <w:color w:val="000000"/>
          <w:sz w:val="24"/>
          <w:szCs w:val="24"/>
          <w:lang w:eastAsia="uk-UA"/>
        </w:rPr>
        <w:t>передбачена п. 12 ч. З ст. 34 та ч. 7 ст. 35 </w:t>
      </w:r>
      <w:hyperlink r:id="rId7" w:history="1">
        <w:r w:rsidRPr="00EF0444">
          <w:rPr>
            <w:rFonts w:ascii="Arial" w:eastAsia="Times New Roman" w:hAnsi="Arial" w:cs="Arial"/>
            <w:color w:val="8C8282"/>
            <w:sz w:val="24"/>
            <w:szCs w:val="24"/>
            <w:u w:val="single"/>
            <w:bdr w:val="none" w:sz="0" w:space="0" w:color="auto" w:frame="1"/>
            <w:lang w:eastAsia="uk-UA"/>
          </w:rPr>
          <w:t>Закону України «Про вищу освіту»</w:t>
        </w:r>
      </w:hyperlink>
      <w:r w:rsidRPr="00EF0444">
        <w:rPr>
          <w:rFonts w:ascii="Arial" w:eastAsia="Times New Roman" w:hAnsi="Arial" w:cs="Arial"/>
          <w:color w:val="000000"/>
          <w:sz w:val="24"/>
          <w:szCs w:val="24"/>
          <w:lang w:eastAsia="uk-UA"/>
        </w:rPr>
        <w:t xml:space="preserve">, </w:t>
      </w:r>
      <w:r w:rsidRPr="00EF0444">
        <w:rPr>
          <w:rFonts w:ascii="Arial" w:eastAsia="Times New Roman" w:hAnsi="Arial" w:cs="Arial"/>
          <w:b/>
          <w:color w:val="000000"/>
          <w:sz w:val="24"/>
          <w:szCs w:val="24"/>
          <w:lang w:eastAsia="uk-UA"/>
        </w:rPr>
        <w:t>є одним із складників робочої програми.</w:t>
      </w:r>
    </w:p>
    <w:p w:rsidR="002F3CE1" w:rsidRPr="00EF0444" w:rsidRDefault="002F3CE1" w:rsidP="002F3CE1">
      <w:pPr>
        <w:shd w:val="clear" w:color="auto" w:fill="FFFFFF"/>
        <w:spacing w:after="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Законодавство (п. 2.4 Державних вимог до акредитації напряму підготовки, спеціальності та вищого навчального закладу, затверджених наказом Міністерства освіти і науки України від 13.06.2012 </w:t>
      </w:r>
      <w:hyperlink r:id="rId8" w:history="1">
        <w:r w:rsidRPr="00EF0444">
          <w:rPr>
            <w:rFonts w:ascii="Arial" w:eastAsia="Times New Roman" w:hAnsi="Arial" w:cs="Arial"/>
            <w:color w:val="8C8282"/>
            <w:sz w:val="24"/>
            <w:szCs w:val="24"/>
            <w:u w:val="single"/>
            <w:bdr w:val="none" w:sz="0" w:space="0" w:color="auto" w:frame="1"/>
            <w:lang w:eastAsia="uk-UA"/>
          </w:rPr>
          <w:t>№ 689</w:t>
        </w:r>
      </w:hyperlink>
      <w:r w:rsidRPr="00EF0444">
        <w:rPr>
          <w:rFonts w:ascii="Arial" w:eastAsia="Times New Roman" w:hAnsi="Arial" w:cs="Arial"/>
          <w:color w:val="000000"/>
          <w:sz w:val="24"/>
          <w:szCs w:val="24"/>
          <w:lang w:eastAsia="uk-UA"/>
        </w:rPr>
        <w:t xml:space="preserve">) також передбачає </w:t>
      </w:r>
      <w:r w:rsidRPr="00EF0444">
        <w:rPr>
          <w:rFonts w:ascii="Arial" w:eastAsia="Times New Roman" w:hAnsi="Arial" w:cs="Arial"/>
          <w:b/>
          <w:color w:val="000000"/>
          <w:sz w:val="24"/>
          <w:szCs w:val="24"/>
          <w:lang w:eastAsia="uk-UA"/>
        </w:rPr>
        <w:t>створення контрольних завдань для оцінювання рівня знань студентів при проведенні акредитації спеціальності (освітньої програми).</w:t>
      </w:r>
      <w:r w:rsidRPr="00EF0444">
        <w:rPr>
          <w:rFonts w:ascii="Arial" w:eastAsia="Times New Roman" w:hAnsi="Arial" w:cs="Arial"/>
          <w:color w:val="000000"/>
          <w:sz w:val="24"/>
          <w:szCs w:val="24"/>
          <w:lang w:eastAsia="uk-UA"/>
        </w:rPr>
        <w:t xml:space="preserve"> Як правило, такі контрольні завдання створюють </w:t>
      </w:r>
      <w:r w:rsidRPr="00EF0444">
        <w:rPr>
          <w:rFonts w:ascii="Arial" w:eastAsia="Times New Roman" w:hAnsi="Arial" w:cs="Arial"/>
          <w:b/>
          <w:color w:val="000000"/>
          <w:sz w:val="24"/>
          <w:szCs w:val="24"/>
          <w:lang w:eastAsia="uk-UA"/>
        </w:rPr>
        <w:t>за обов’язковими дисциплінами</w:t>
      </w:r>
      <w:r w:rsidRPr="00EF0444">
        <w:rPr>
          <w:rFonts w:ascii="Arial" w:eastAsia="Times New Roman" w:hAnsi="Arial" w:cs="Arial"/>
          <w:color w:val="000000"/>
          <w:sz w:val="24"/>
          <w:szCs w:val="24"/>
          <w:lang w:eastAsia="uk-UA"/>
        </w:rPr>
        <w:t>, передбаченими освітньою програмою. Втім, державні вимоги не передбачають обов’язкової прив’язки цих завдань до конкретних дисциплін і допускають їх створення за групами дисциплін гуманітарної та соціально-економічної підготовки, природничо-наукової (фундаментальної) підготовки та спеціальної (фахової) підготовки. Заклад вищої освіти може самостійно обрати один з цих варіантів або їх комбінацію.</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b/>
          <w:color w:val="000000"/>
          <w:sz w:val="24"/>
          <w:szCs w:val="24"/>
          <w:lang w:eastAsia="uk-UA"/>
        </w:rPr>
        <w:t>Інші документи і форми навчально-методичного забезпечення дисципліни</w:t>
      </w:r>
      <w:r w:rsidRPr="00EF0444">
        <w:rPr>
          <w:rFonts w:ascii="Arial" w:eastAsia="Times New Roman" w:hAnsi="Arial" w:cs="Arial"/>
          <w:color w:val="000000"/>
          <w:sz w:val="24"/>
          <w:szCs w:val="24"/>
          <w:lang w:eastAsia="uk-UA"/>
        </w:rPr>
        <w:t xml:space="preserve"> можуть визначати викладач та кафедра (група забезпечення освітньої програми), виходячи із необхідності максимально повного надання здобувачам освіти всієї інформації та матеріалів, необхідних для успішного вивчення дисципліни. Зокрема</w:t>
      </w:r>
      <w:r w:rsidRPr="00EF0444">
        <w:rPr>
          <w:rFonts w:ascii="Arial" w:eastAsia="Times New Roman" w:hAnsi="Arial" w:cs="Arial"/>
          <w:b/>
          <w:color w:val="000000"/>
          <w:sz w:val="24"/>
          <w:szCs w:val="24"/>
          <w:lang w:eastAsia="uk-UA"/>
        </w:rPr>
        <w:t>, це можуть бути підручники та навчальні посібники, а також авторські матеріали, розроблені викладачем</w:t>
      </w:r>
      <w:r w:rsidRPr="00EF0444">
        <w:rPr>
          <w:rFonts w:ascii="Arial" w:eastAsia="Times New Roman" w:hAnsi="Arial" w:cs="Arial"/>
          <w:color w:val="000000"/>
          <w:sz w:val="24"/>
          <w:szCs w:val="24"/>
          <w:lang w:eastAsia="uk-UA"/>
        </w:rPr>
        <w:t>:</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конспекти лекцій;</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методичні вказівки та рекомендації;</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індивідуальні завдання;</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збірники ситуаційних завдань (кейсів);</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приклади розв’язування типових задач чи виконання типових завдань;</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комп’ютерні презентації;</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ілюстративні матеріали;</w:t>
      </w:r>
    </w:p>
    <w:p w:rsidR="002F3CE1" w:rsidRPr="00EF0444" w:rsidRDefault="002F3CE1" w:rsidP="002F3CE1">
      <w:pPr>
        <w:numPr>
          <w:ilvl w:val="0"/>
          <w:numId w:val="2"/>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каталоги ресурсів тощо;</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b/>
          <w:color w:val="000000"/>
          <w:sz w:val="24"/>
          <w:szCs w:val="24"/>
          <w:lang w:eastAsia="uk-UA"/>
        </w:rPr>
        <w:t>Викладач може надавати здобувачам освіти посилання на доступну для них наукову, навчальну та методичну літературу, а також на електронні ресурси та інші джерела інформації</w:t>
      </w:r>
      <w:r w:rsidRPr="00EF0444">
        <w:rPr>
          <w:rFonts w:ascii="Arial" w:eastAsia="Times New Roman" w:hAnsi="Arial" w:cs="Arial"/>
          <w:color w:val="000000"/>
          <w:sz w:val="24"/>
          <w:szCs w:val="24"/>
          <w:lang w:eastAsia="uk-UA"/>
        </w:rPr>
        <w:t>, у тому числі іноземні та міжнародні, які мають дозвіл власника авторських прав на вільне використання в освітньому процесі.</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Для освітніх програм, спрямованих на отримання професійних кваліфікацій за регульованими професіями, заклад вищої освіти може встановити додаткові вимоги до складу, змісту та порядку затвердження навчально-методичного забезпечення навчальної дисципліни самостійно або відповідно до законодавства чи стандарту вищої освіти.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b/>
          <w:color w:val="000000"/>
          <w:sz w:val="24"/>
          <w:szCs w:val="24"/>
          <w:lang w:eastAsia="uk-UA"/>
        </w:rPr>
        <w:t>Як джерела інформації</w:t>
      </w:r>
      <w:r w:rsidRPr="00EF0444">
        <w:rPr>
          <w:rFonts w:ascii="Arial" w:eastAsia="Times New Roman" w:hAnsi="Arial" w:cs="Arial"/>
          <w:color w:val="000000"/>
          <w:sz w:val="24"/>
          <w:szCs w:val="24"/>
          <w:lang w:eastAsia="uk-UA"/>
        </w:rPr>
        <w:t xml:space="preserve"> рекомендуємо здобувачам освіти доступні для них:</w:t>
      </w:r>
    </w:p>
    <w:p w:rsidR="002F3CE1" w:rsidRPr="00EF0444" w:rsidRDefault="002F3CE1" w:rsidP="002F3CE1">
      <w:pPr>
        <w:numPr>
          <w:ilvl w:val="0"/>
          <w:numId w:val="3"/>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друковані наукові, навчально-методичні, науково-популярні та інші видання;</w:t>
      </w:r>
    </w:p>
    <w:p w:rsidR="002F3CE1" w:rsidRPr="00EF0444" w:rsidRDefault="002F3CE1" w:rsidP="002F3CE1">
      <w:pPr>
        <w:numPr>
          <w:ilvl w:val="0"/>
          <w:numId w:val="3"/>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електронні видання;</w:t>
      </w:r>
    </w:p>
    <w:p w:rsidR="002F3CE1" w:rsidRPr="00EF0444" w:rsidRDefault="002F3CE1" w:rsidP="002F3CE1">
      <w:pPr>
        <w:numPr>
          <w:ilvl w:val="0"/>
          <w:numId w:val="3"/>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відкриті державні реєстри;</w:t>
      </w:r>
    </w:p>
    <w:p w:rsidR="002F3CE1" w:rsidRPr="00EF0444" w:rsidRDefault="002F3CE1" w:rsidP="002F3CE1">
      <w:pPr>
        <w:numPr>
          <w:ilvl w:val="0"/>
          <w:numId w:val="3"/>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оприлюднені документи та офіційні сайти органів статистики, інших установ та організацій;</w:t>
      </w:r>
    </w:p>
    <w:p w:rsidR="002F3CE1" w:rsidRPr="00EF0444" w:rsidRDefault="002F3CE1" w:rsidP="002F3CE1">
      <w:pPr>
        <w:numPr>
          <w:ilvl w:val="0"/>
          <w:numId w:val="3"/>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відкриті бази даних;</w:t>
      </w:r>
    </w:p>
    <w:p w:rsidR="002F3CE1" w:rsidRPr="00EF0444" w:rsidRDefault="002F3CE1" w:rsidP="002F3CE1">
      <w:pPr>
        <w:numPr>
          <w:ilvl w:val="0"/>
          <w:numId w:val="3"/>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аудіо- та відеозаписи;</w:t>
      </w:r>
    </w:p>
    <w:p w:rsidR="002F3CE1" w:rsidRPr="00EF0444" w:rsidRDefault="002F3CE1" w:rsidP="002F3CE1">
      <w:pPr>
        <w:numPr>
          <w:ilvl w:val="0"/>
          <w:numId w:val="3"/>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інші матеріали та джерела інформації.</w:t>
      </w:r>
    </w:p>
    <w:p w:rsidR="002F3CE1" w:rsidRPr="00EF0444" w:rsidRDefault="002F3CE1" w:rsidP="002F3CE1">
      <w:pPr>
        <w:shd w:val="clear" w:color="auto" w:fill="FFFFFF"/>
        <w:spacing w:after="210" w:line="240" w:lineRule="auto"/>
        <w:jc w:val="center"/>
        <w:rPr>
          <w:rFonts w:ascii="Arial" w:eastAsia="Times New Roman" w:hAnsi="Arial" w:cs="Arial"/>
          <w:b/>
          <w:color w:val="000000"/>
          <w:sz w:val="24"/>
          <w:szCs w:val="24"/>
          <w:lang w:eastAsia="uk-UA"/>
        </w:rPr>
      </w:pPr>
      <w:r w:rsidRPr="00EF0444">
        <w:rPr>
          <w:rFonts w:ascii="Arial" w:eastAsia="Times New Roman" w:hAnsi="Arial" w:cs="Arial"/>
          <w:color w:val="000000"/>
          <w:sz w:val="24"/>
          <w:szCs w:val="24"/>
          <w:lang w:eastAsia="uk-UA"/>
        </w:rPr>
        <w:t>3</w:t>
      </w:r>
      <w:r w:rsidRPr="00EF0444">
        <w:rPr>
          <w:rFonts w:ascii="Arial" w:eastAsia="Times New Roman" w:hAnsi="Arial" w:cs="Arial"/>
          <w:b/>
          <w:color w:val="000000"/>
          <w:sz w:val="24"/>
          <w:szCs w:val="24"/>
          <w:lang w:eastAsia="uk-UA"/>
        </w:rPr>
        <w:t>. Збереження та доступність</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Робоча програма та інше навчально-методичне забезпечення навчальної дисципліни зберігаються у встановленому закладом вищої освіти порядку. Зокрема, вони можуть зберігатися на кафедрі, що забезпечує викладання дисципліни, у групі забезпечення освітньої програми або на електронних ресурсах.</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b/>
          <w:color w:val="000000"/>
          <w:sz w:val="24"/>
          <w:szCs w:val="24"/>
          <w:lang w:eastAsia="uk-UA"/>
        </w:rPr>
        <w:t>Здобувачам вищої освіти має бути забезпечений вільний та зручний постійний доступ до робочої програми</w:t>
      </w:r>
      <w:r w:rsidRPr="00EF0444">
        <w:rPr>
          <w:rFonts w:ascii="Arial" w:eastAsia="Times New Roman" w:hAnsi="Arial" w:cs="Arial"/>
          <w:color w:val="000000"/>
          <w:sz w:val="24"/>
          <w:szCs w:val="24"/>
          <w:lang w:eastAsia="uk-UA"/>
        </w:rPr>
        <w:t xml:space="preserve"> </w:t>
      </w:r>
      <w:r w:rsidRPr="00EF0444">
        <w:rPr>
          <w:rFonts w:ascii="Arial" w:eastAsia="Times New Roman" w:hAnsi="Arial" w:cs="Arial"/>
          <w:b/>
          <w:color w:val="000000"/>
          <w:sz w:val="24"/>
          <w:szCs w:val="24"/>
          <w:lang w:eastAsia="uk-UA"/>
        </w:rPr>
        <w:t>та іншого навчально-методичного забезпечення навчальної дисципліни</w:t>
      </w:r>
      <w:r w:rsidRPr="00EF0444">
        <w:rPr>
          <w:rFonts w:ascii="Arial" w:eastAsia="Times New Roman" w:hAnsi="Arial" w:cs="Arial"/>
          <w:color w:val="000000"/>
          <w:sz w:val="24"/>
          <w:szCs w:val="24"/>
          <w:lang w:eastAsia="uk-UA"/>
        </w:rPr>
        <w:t xml:space="preserve"> (з урахуванням вимог законодавства щодо інформації з обмеженим доступом).</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Рекомендовані для вивчення дисципліни література та інші джерела інформації мають бути доступні здобувачам освіти на безоплатній основі, зокрема:</w:t>
      </w:r>
    </w:p>
    <w:p w:rsidR="002F3CE1" w:rsidRPr="00EF0444" w:rsidRDefault="002F3CE1" w:rsidP="002F3CE1">
      <w:pPr>
        <w:numPr>
          <w:ilvl w:val="0"/>
          <w:numId w:val="4"/>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у бібліотеці закладу вищої освіти;</w:t>
      </w:r>
    </w:p>
    <w:p w:rsidR="002F3CE1" w:rsidRPr="00EF0444" w:rsidRDefault="002F3CE1" w:rsidP="002F3CE1">
      <w:pPr>
        <w:numPr>
          <w:ilvl w:val="0"/>
          <w:numId w:val="4"/>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на електронних ресурсах закладу вищої освіти;</w:t>
      </w:r>
    </w:p>
    <w:p w:rsidR="002F3CE1" w:rsidRPr="00EF0444" w:rsidRDefault="002F3CE1" w:rsidP="002F3CE1">
      <w:pPr>
        <w:numPr>
          <w:ilvl w:val="0"/>
          <w:numId w:val="4"/>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у визначених в робочій програмі відкритих державних реєстрах, інформаційних системах, базах даних тощо;</w:t>
      </w:r>
    </w:p>
    <w:p w:rsidR="002F3CE1" w:rsidRPr="00EF0444" w:rsidRDefault="002F3CE1" w:rsidP="002F3CE1">
      <w:pPr>
        <w:numPr>
          <w:ilvl w:val="0"/>
          <w:numId w:val="4"/>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на зазначених у робочій програмі зовнішніх електронних ресурсах, що надають вільний доступ до інформації.</w:t>
      </w:r>
    </w:p>
    <w:p w:rsidR="002F3CE1" w:rsidRPr="00EF0444" w:rsidRDefault="002F3CE1" w:rsidP="002F3CE1">
      <w:pPr>
        <w:shd w:val="clear" w:color="auto" w:fill="FFFFFF"/>
        <w:spacing w:after="210" w:line="240" w:lineRule="auto"/>
        <w:jc w:val="center"/>
        <w:rPr>
          <w:rFonts w:ascii="Arial" w:eastAsia="Times New Roman" w:hAnsi="Arial" w:cs="Arial"/>
          <w:b/>
          <w:color w:val="000000"/>
          <w:sz w:val="24"/>
          <w:szCs w:val="24"/>
          <w:lang w:eastAsia="uk-UA"/>
        </w:rPr>
      </w:pPr>
      <w:r w:rsidRPr="00EF0444">
        <w:rPr>
          <w:rFonts w:ascii="Arial" w:eastAsia="Times New Roman" w:hAnsi="Arial" w:cs="Arial"/>
          <w:color w:val="000000"/>
          <w:sz w:val="24"/>
          <w:szCs w:val="24"/>
          <w:lang w:eastAsia="uk-UA"/>
        </w:rPr>
        <w:t xml:space="preserve">4. </w:t>
      </w:r>
      <w:r w:rsidRPr="00EF0444">
        <w:rPr>
          <w:rFonts w:ascii="Arial" w:eastAsia="Times New Roman" w:hAnsi="Arial" w:cs="Arial"/>
          <w:b/>
          <w:color w:val="000000"/>
          <w:sz w:val="24"/>
          <w:szCs w:val="24"/>
          <w:lang w:eastAsia="uk-UA"/>
        </w:rPr>
        <w:t>Авторське право</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Робочі програми навчальних дисциплін (у пропонованому форматі) не є об’єктами авторського права та інтелектуальної власності, що випливає із ст. 8 Закону України про авторське право та суміжні права.</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Інші складники навчально-методичного забезпечення навчальної дисципліни можуть бути об’єктами авторського права, якщо вони є творами у галузі науки, літератури та/або мистецтва, зазначеними у ст. 8 Закону України про авторське право та суміжні права або у Конвенції про заснування Всесвітньої організації інтелектуальної власності.</w:t>
      </w:r>
    </w:p>
    <w:p w:rsidR="002F3CE1" w:rsidRPr="00EF0444" w:rsidRDefault="002F3CE1" w:rsidP="002F3CE1">
      <w:pPr>
        <w:shd w:val="clear" w:color="auto" w:fill="FFFFFF"/>
        <w:spacing w:after="0" w:line="240" w:lineRule="auto"/>
        <w:jc w:val="right"/>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Додаток 2</w:t>
      </w:r>
      <w:r w:rsidRPr="00EF0444">
        <w:rPr>
          <w:rFonts w:ascii="Arial" w:eastAsia="Times New Roman" w:hAnsi="Arial" w:cs="Arial"/>
          <w:color w:val="000000"/>
          <w:sz w:val="24"/>
          <w:szCs w:val="24"/>
          <w:lang w:eastAsia="uk-UA"/>
        </w:rPr>
        <w:br/>
        <w:t>до листа Міністерства освіти і науки України</w:t>
      </w:r>
      <w:r w:rsidRPr="00EF0444">
        <w:rPr>
          <w:rFonts w:ascii="Arial" w:eastAsia="Times New Roman" w:hAnsi="Arial" w:cs="Arial"/>
          <w:color w:val="000000"/>
          <w:sz w:val="24"/>
          <w:szCs w:val="24"/>
          <w:lang w:eastAsia="uk-UA"/>
        </w:rPr>
        <w:br/>
        <w:t>від 09.07.2018 № 1/9-434</w:t>
      </w:r>
    </w:p>
    <w:p w:rsidR="002F3CE1" w:rsidRPr="00EF0444" w:rsidRDefault="002F3CE1" w:rsidP="002F3CE1">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uk-UA"/>
        </w:rPr>
      </w:pPr>
      <w:r w:rsidRPr="00EF0444">
        <w:rPr>
          <w:rFonts w:ascii="Arial" w:eastAsia="Times New Roman" w:hAnsi="Arial" w:cs="Arial"/>
          <w:b/>
          <w:bCs/>
          <w:color w:val="000000"/>
          <w:sz w:val="24"/>
          <w:szCs w:val="24"/>
          <w:bdr w:val="none" w:sz="0" w:space="0" w:color="auto" w:frame="1"/>
          <w:lang w:eastAsia="uk-UA"/>
        </w:rPr>
        <w:t>Рекомендації до структури та змісту робочої програми навчальної дисципліни</w:t>
      </w:r>
    </w:p>
    <w:p w:rsidR="000E7886" w:rsidRPr="00EF0444" w:rsidRDefault="000E7886" w:rsidP="002F3CE1">
      <w:pPr>
        <w:shd w:val="clear" w:color="auto" w:fill="FFFFFF"/>
        <w:spacing w:after="0" w:line="240" w:lineRule="auto"/>
        <w:jc w:val="center"/>
        <w:rPr>
          <w:rFonts w:ascii="Arial" w:eastAsia="Times New Roman" w:hAnsi="Arial" w:cs="Arial"/>
          <w:color w:val="000000"/>
          <w:sz w:val="24"/>
          <w:szCs w:val="24"/>
          <w:lang w:eastAsia="uk-UA"/>
        </w:rPr>
      </w:pPr>
    </w:p>
    <w:p w:rsidR="002F3CE1" w:rsidRPr="00EF0444" w:rsidRDefault="002F3CE1" w:rsidP="002F3CE1">
      <w:pPr>
        <w:shd w:val="clear" w:color="auto" w:fill="FFFFFF"/>
        <w:spacing w:after="210" w:line="240" w:lineRule="auto"/>
        <w:jc w:val="center"/>
        <w:rPr>
          <w:rFonts w:ascii="Arial" w:eastAsia="Times New Roman" w:hAnsi="Arial" w:cs="Arial"/>
          <w:b/>
          <w:color w:val="000000"/>
          <w:sz w:val="24"/>
          <w:szCs w:val="24"/>
          <w:lang w:eastAsia="uk-UA"/>
        </w:rPr>
      </w:pPr>
      <w:r w:rsidRPr="00EF0444">
        <w:rPr>
          <w:rFonts w:ascii="Arial" w:eastAsia="Times New Roman" w:hAnsi="Arial" w:cs="Arial"/>
          <w:color w:val="000000"/>
          <w:sz w:val="24"/>
          <w:szCs w:val="24"/>
          <w:lang w:eastAsia="uk-UA"/>
        </w:rPr>
        <w:t xml:space="preserve">1. </w:t>
      </w:r>
      <w:r w:rsidRPr="00EF0444">
        <w:rPr>
          <w:rFonts w:ascii="Arial" w:eastAsia="Times New Roman" w:hAnsi="Arial" w:cs="Arial"/>
          <w:b/>
          <w:color w:val="000000"/>
          <w:sz w:val="24"/>
          <w:szCs w:val="24"/>
          <w:lang w:eastAsia="uk-UA"/>
        </w:rPr>
        <w:t>Робоча програма навчальної дисципліни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Робоча програма навчальної дисципліни </w:t>
      </w:r>
      <w:r w:rsidRPr="00C56F0E">
        <w:rPr>
          <w:rFonts w:ascii="Arial" w:eastAsia="Times New Roman" w:hAnsi="Arial" w:cs="Arial"/>
          <w:b/>
          <w:color w:val="000000"/>
          <w:sz w:val="24"/>
          <w:szCs w:val="24"/>
          <w:lang w:eastAsia="uk-UA"/>
        </w:rPr>
        <w:t xml:space="preserve">є нормативним документом закладу вищої освіти, </w:t>
      </w:r>
      <w:r w:rsidRPr="00EF0444">
        <w:rPr>
          <w:rFonts w:ascii="Arial" w:eastAsia="Times New Roman" w:hAnsi="Arial" w:cs="Arial"/>
          <w:color w:val="000000"/>
          <w:sz w:val="24"/>
          <w:szCs w:val="24"/>
          <w:lang w:eastAsia="uk-UA"/>
        </w:rPr>
        <w:t>який розробляється і затверджується у порядку, визначеному Положенням про організацію освітнього процесу в закладі вищої освіти.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Варто дотримуватися загального </w:t>
      </w:r>
      <w:r w:rsidRPr="00C56F0E">
        <w:rPr>
          <w:rFonts w:ascii="Arial" w:eastAsia="Times New Roman" w:hAnsi="Arial" w:cs="Arial"/>
          <w:b/>
          <w:color w:val="000000"/>
          <w:sz w:val="24"/>
          <w:szCs w:val="24"/>
          <w:lang w:eastAsia="uk-UA"/>
        </w:rPr>
        <w:t>обсягу робочої програми навчальної дисципліни</w:t>
      </w:r>
      <w:r w:rsidRPr="00EF0444">
        <w:rPr>
          <w:rFonts w:ascii="Arial" w:eastAsia="Times New Roman" w:hAnsi="Arial" w:cs="Arial"/>
          <w:color w:val="000000"/>
          <w:sz w:val="24"/>
          <w:szCs w:val="24"/>
          <w:lang w:eastAsia="uk-UA"/>
        </w:rPr>
        <w:t xml:space="preserve"> від </w:t>
      </w:r>
      <w:r w:rsidRPr="00C56F0E">
        <w:rPr>
          <w:rFonts w:ascii="Arial" w:eastAsia="Times New Roman" w:hAnsi="Arial" w:cs="Arial"/>
          <w:b/>
          <w:color w:val="000000"/>
          <w:sz w:val="24"/>
          <w:szCs w:val="24"/>
          <w:lang w:eastAsia="uk-UA"/>
        </w:rPr>
        <w:t>5 до 20 сторінок з урахуванням обсягу дисципліни</w:t>
      </w:r>
      <w:r w:rsidRPr="00EF0444">
        <w:rPr>
          <w:rFonts w:ascii="Arial" w:eastAsia="Times New Roman" w:hAnsi="Arial" w:cs="Arial"/>
          <w:color w:val="000000"/>
          <w:sz w:val="24"/>
          <w:szCs w:val="24"/>
          <w:lang w:eastAsia="uk-UA"/>
        </w:rPr>
        <w:t>.</w:t>
      </w:r>
    </w:p>
    <w:p w:rsidR="002F3CE1" w:rsidRPr="00C56F0E" w:rsidRDefault="002F3CE1" w:rsidP="002F3CE1">
      <w:pPr>
        <w:shd w:val="clear" w:color="auto" w:fill="FFFFFF"/>
        <w:spacing w:after="210" w:line="240" w:lineRule="auto"/>
        <w:jc w:val="both"/>
        <w:rPr>
          <w:rFonts w:ascii="Arial" w:eastAsia="Times New Roman" w:hAnsi="Arial" w:cs="Arial"/>
          <w:b/>
          <w:color w:val="000000"/>
          <w:sz w:val="24"/>
          <w:szCs w:val="24"/>
          <w:lang w:eastAsia="uk-UA"/>
        </w:rPr>
      </w:pPr>
      <w:r w:rsidRPr="00C56F0E">
        <w:rPr>
          <w:rFonts w:ascii="Arial" w:eastAsia="Times New Roman" w:hAnsi="Arial" w:cs="Arial"/>
          <w:b/>
          <w:color w:val="000000"/>
          <w:sz w:val="24"/>
          <w:szCs w:val="24"/>
          <w:lang w:eastAsia="uk-UA"/>
        </w:rPr>
        <w:t>Основним призначенням робочої програми навчальної дисципліни є:</w:t>
      </w:r>
    </w:p>
    <w:p w:rsidR="002F3CE1" w:rsidRPr="00EF0444" w:rsidRDefault="002F3CE1" w:rsidP="002F3CE1">
      <w:pPr>
        <w:numPr>
          <w:ilvl w:val="0"/>
          <w:numId w:val="5"/>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ознайомлення здобувачів вищої освіти та інших учасників освітнього процесу зі змістом освіти, критеріями та засобами оцінювання результатів навчання тощо.</w:t>
      </w:r>
    </w:p>
    <w:p w:rsidR="002F3CE1" w:rsidRPr="00EF0444" w:rsidRDefault="002F3CE1" w:rsidP="002F3CE1">
      <w:pPr>
        <w:numPr>
          <w:ilvl w:val="0"/>
          <w:numId w:val="5"/>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встановлення відповідності змісту освіти освітній програмі та стандартам вищої освіти під час акредитації;</w:t>
      </w:r>
    </w:p>
    <w:p w:rsidR="002F3CE1" w:rsidRPr="00EF0444" w:rsidRDefault="002F3CE1" w:rsidP="002F3CE1">
      <w:pPr>
        <w:numPr>
          <w:ilvl w:val="0"/>
          <w:numId w:val="5"/>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встановлення відповідності при зарахуванні результатів навчання, отриманих в інших закладах освіти (академічна мобільність), за іншими освітніми програмами, у попередні роки (при поновленні на навчання), а також у неформальній та </w:t>
      </w:r>
      <w:proofErr w:type="spellStart"/>
      <w:r w:rsidRPr="00EF0444">
        <w:rPr>
          <w:rFonts w:ascii="Arial" w:eastAsia="Times New Roman" w:hAnsi="Arial" w:cs="Arial"/>
          <w:color w:val="000000"/>
          <w:sz w:val="24"/>
          <w:szCs w:val="24"/>
          <w:lang w:eastAsia="uk-UA"/>
        </w:rPr>
        <w:t>інформальній</w:t>
      </w:r>
      <w:proofErr w:type="spellEnd"/>
      <w:r w:rsidRPr="00EF0444">
        <w:rPr>
          <w:rFonts w:ascii="Arial" w:eastAsia="Times New Roman" w:hAnsi="Arial" w:cs="Arial"/>
          <w:color w:val="000000"/>
          <w:sz w:val="24"/>
          <w:szCs w:val="24"/>
          <w:lang w:eastAsia="uk-UA"/>
        </w:rPr>
        <w:t xml:space="preserve"> освіті.</w:t>
      </w:r>
    </w:p>
    <w:p w:rsidR="002F3CE1" w:rsidRPr="00EF0444" w:rsidRDefault="002F3CE1" w:rsidP="002F3CE1">
      <w:pPr>
        <w:numPr>
          <w:ilvl w:val="0"/>
          <w:numId w:val="5"/>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Як правило, робочі програми навчальних дисциплін мають щорічно оновлюватися з урахуванням результатів моніторингу та періодичного перегляду освітніх програм і, зокрема, отриманих від здобувачів освіти та інших </w:t>
      </w:r>
      <w:proofErr w:type="spellStart"/>
      <w:r w:rsidRPr="00EF0444">
        <w:rPr>
          <w:rFonts w:ascii="Arial" w:eastAsia="Times New Roman" w:hAnsi="Arial" w:cs="Arial"/>
          <w:color w:val="000000"/>
          <w:sz w:val="24"/>
          <w:szCs w:val="24"/>
          <w:lang w:eastAsia="uk-UA"/>
        </w:rPr>
        <w:t>стейкхолдерів</w:t>
      </w:r>
      <w:proofErr w:type="spellEnd"/>
      <w:r w:rsidRPr="00EF0444">
        <w:rPr>
          <w:rFonts w:ascii="Arial" w:eastAsia="Times New Roman" w:hAnsi="Arial" w:cs="Arial"/>
          <w:color w:val="000000"/>
          <w:sz w:val="24"/>
          <w:szCs w:val="24"/>
          <w:lang w:eastAsia="uk-UA"/>
        </w:rPr>
        <w:t xml:space="preserve"> побажань та зауважень. В окремих випадках за рішенням закладу вищої освіти робочі програми можуть затверджуватися на декілька (до п’яти) років, а щорічні оновлення оформлюватись у вигляді додатків до них.</w:t>
      </w:r>
    </w:p>
    <w:p w:rsidR="002F3CE1" w:rsidRPr="00EF0444" w:rsidRDefault="002F3CE1" w:rsidP="002F3CE1">
      <w:pPr>
        <w:shd w:val="clear" w:color="auto" w:fill="FFFFFF"/>
        <w:spacing w:after="210" w:line="240" w:lineRule="auto"/>
        <w:jc w:val="center"/>
        <w:rPr>
          <w:rFonts w:ascii="Arial" w:eastAsia="Times New Roman" w:hAnsi="Arial" w:cs="Arial"/>
          <w:b/>
          <w:color w:val="000000"/>
          <w:sz w:val="24"/>
          <w:szCs w:val="24"/>
          <w:lang w:eastAsia="uk-UA"/>
        </w:rPr>
      </w:pPr>
      <w:r w:rsidRPr="00EF0444">
        <w:rPr>
          <w:rFonts w:ascii="Arial" w:eastAsia="Times New Roman" w:hAnsi="Arial" w:cs="Arial"/>
          <w:color w:val="000000"/>
          <w:sz w:val="24"/>
          <w:szCs w:val="24"/>
          <w:lang w:eastAsia="uk-UA"/>
        </w:rPr>
        <w:t xml:space="preserve">2. </w:t>
      </w:r>
      <w:r w:rsidRPr="00EF0444">
        <w:rPr>
          <w:rFonts w:ascii="Arial" w:eastAsia="Times New Roman" w:hAnsi="Arial" w:cs="Arial"/>
          <w:b/>
          <w:color w:val="000000"/>
          <w:sz w:val="24"/>
          <w:szCs w:val="24"/>
          <w:lang w:eastAsia="uk-UA"/>
        </w:rPr>
        <w:t>Структура робочої програми навчальної дисципліни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2.1. У структурі робочої програми навчальної дисципліни рекомендуємо передбачати наявність таких складників:</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загальна інформація</w:t>
      </w:r>
      <w:r w:rsidRPr="00EF0444">
        <w:rPr>
          <w:rFonts w:ascii="Arial" w:eastAsia="Times New Roman" w:hAnsi="Arial" w:cs="Arial"/>
          <w:color w:val="000000"/>
          <w:sz w:val="24"/>
          <w:szCs w:val="24"/>
          <w:lang w:eastAsia="uk-UA"/>
        </w:rPr>
        <w:t>: назва навчальної дисципліни, заклад вищої освіти, інститут (факультет), кафедра чи інший структурний підрозділ, який відповідає за дисципліну, освітня програма (для обов’язкових дисциплін) інформація про погодження та затвердження, мова навчання;</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розробник(</w:t>
      </w:r>
      <w:r w:rsidRPr="00EF0444">
        <w:rPr>
          <w:rFonts w:ascii="Arial" w:eastAsia="Times New Roman" w:hAnsi="Arial" w:cs="Arial"/>
          <w:color w:val="000000"/>
          <w:sz w:val="24"/>
          <w:szCs w:val="24"/>
          <w:lang w:eastAsia="uk-UA"/>
        </w:rPr>
        <w:t>и) - викладач чи викладачі, які розробили робочу програму;</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мета вивчення дисципліни</w:t>
      </w:r>
      <w:r w:rsidRPr="00EF0444">
        <w:rPr>
          <w:rFonts w:ascii="Arial" w:eastAsia="Times New Roman" w:hAnsi="Arial" w:cs="Arial"/>
          <w:color w:val="000000"/>
          <w:sz w:val="24"/>
          <w:szCs w:val="24"/>
          <w:lang w:eastAsia="uk-UA"/>
        </w:rPr>
        <w:t xml:space="preserve"> (див. п. 2.2. рекомендацій);</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 xml:space="preserve">обсяг дисципліни </w:t>
      </w:r>
      <w:r w:rsidRPr="00EF0444">
        <w:rPr>
          <w:rFonts w:ascii="Arial" w:eastAsia="Times New Roman" w:hAnsi="Arial" w:cs="Arial"/>
          <w:color w:val="000000"/>
          <w:sz w:val="24"/>
          <w:szCs w:val="24"/>
          <w:lang w:eastAsia="uk-UA"/>
        </w:rPr>
        <w:t>в кредитах ЄКТС та його розподіл у годинах за формами організації освітнього процесу та видами навчальних занять (відповідно до ст. 50 Закону України «Про вищу освіту»);</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статус дисципліни</w:t>
      </w:r>
      <w:r w:rsidRPr="00EF0444">
        <w:rPr>
          <w:rFonts w:ascii="Arial" w:eastAsia="Times New Roman" w:hAnsi="Arial" w:cs="Arial"/>
          <w:color w:val="000000"/>
          <w:sz w:val="24"/>
          <w:szCs w:val="24"/>
          <w:lang w:eastAsia="uk-UA"/>
        </w:rPr>
        <w:t>: обов’язкова чи вибіркова. Статус обов’язкових мають дисципліни, що є обов’язковими хоча б для однієї освітньої програми;</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передумови для вивчення дисципліни</w:t>
      </w:r>
      <w:r w:rsidRPr="00EF0444">
        <w:rPr>
          <w:rFonts w:ascii="Arial" w:eastAsia="Times New Roman" w:hAnsi="Arial" w:cs="Arial"/>
          <w:color w:val="000000"/>
          <w:sz w:val="24"/>
          <w:szCs w:val="24"/>
          <w:lang w:eastAsia="uk-UA"/>
        </w:rPr>
        <w:t>, відповідно до формату, визначеного вченою радою вищого навчального закладу (наприклад, перелік дисциплін, які мають бути вивчені раніше, перелік раніше здобутих результатів навчання тощо);</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очікувані результати навчання з дисципліни</w:t>
      </w:r>
      <w:r w:rsidRPr="00EF0444">
        <w:rPr>
          <w:rFonts w:ascii="Arial" w:eastAsia="Times New Roman" w:hAnsi="Arial" w:cs="Arial"/>
          <w:color w:val="000000"/>
          <w:sz w:val="24"/>
          <w:szCs w:val="24"/>
          <w:lang w:eastAsia="uk-UA"/>
        </w:rPr>
        <w:t xml:space="preserve"> (див. п. 2.3. рекомендацій);</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критерії оцінювання результатів навчання</w:t>
      </w:r>
      <w:r w:rsidRPr="00EF0444">
        <w:rPr>
          <w:rFonts w:ascii="Arial" w:eastAsia="Times New Roman" w:hAnsi="Arial" w:cs="Arial"/>
          <w:color w:val="000000"/>
          <w:sz w:val="24"/>
          <w:szCs w:val="24"/>
          <w:lang w:eastAsia="uk-UA"/>
        </w:rPr>
        <w:t xml:space="preserve"> (див. п. 2.4. рекомендацій);</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засоби діагностики результатів навчання, зокрема, методи їх демонстрування</w:t>
      </w:r>
      <w:r w:rsidRPr="00EF0444">
        <w:rPr>
          <w:rFonts w:ascii="Arial" w:eastAsia="Times New Roman" w:hAnsi="Arial" w:cs="Arial"/>
          <w:color w:val="000000"/>
          <w:sz w:val="24"/>
          <w:szCs w:val="24"/>
          <w:lang w:eastAsia="uk-UA"/>
        </w:rPr>
        <w:t xml:space="preserve"> (див. п. 2.5. рекомендацій);</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395600">
        <w:rPr>
          <w:rFonts w:ascii="Arial" w:eastAsia="Times New Roman" w:hAnsi="Arial" w:cs="Arial"/>
          <w:b/>
          <w:color w:val="000000"/>
          <w:sz w:val="24"/>
          <w:szCs w:val="24"/>
          <w:lang w:eastAsia="uk-UA"/>
        </w:rPr>
        <w:t>програма навчальної дисципліни</w:t>
      </w:r>
      <w:r w:rsidRPr="00EF0444">
        <w:rPr>
          <w:rFonts w:ascii="Arial" w:eastAsia="Times New Roman" w:hAnsi="Arial" w:cs="Arial"/>
          <w:color w:val="000000"/>
          <w:sz w:val="24"/>
          <w:szCs w:val="24"/>
          <w:lang w:eastAsia="uk-UA"/>
        </w:rPr>
        <w:t>: основні теми дисципліни, у тому числі (за наявності) теми практичних, семінарських та лабораторних занять, орієнтовна тематика індивідуальних та/або групових завдань;</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C56F0E">
        <w:rPr>
          <w:rFonts w:ascii="Arial" w:eastAsia="Times New Roman" w:hAnsi="Arial" w:cs="Arial"/>
          <w:b/>
          <w:color w:val="000000"/>
          <w:sz w:val="24"/>
          <w:szCs w:val="24"/>
          <w:lang w:eastAsia="uk-UA"/>
        </w:rPr>
        <w:t>форми поточного та підсумкового контролю</w:t>
      </w:r>
      <w:r w:rsidRPr="00EF0444">
        <w:rPr>
          <w:rFonts w:ascii="Arial" w:eastAsia="Times New Roman" w:hAnsi="Arial" w:cs="Arial"/>
          <w:color w:val="000000"/>
          <w:sz w:val="24"/>
          <w:szCs w:val="24"/>
          <w:lang w:eastAsia="uk-UA"/>
        </w:rPr>
        <w:t>;</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C56F0E">
        <w:rPr>
          <w:rFonts w:ascii="Arial" w:eastAsia="Times New Roman" w:hAnsi="Arial" w:cs="Arial"/>
          <w:b/>
          <w:color w:val="000000"/>
          <w:sz w:val="24"/>
          <w:szCs w:val="24"/>
          <w:lang w:eastAsia="uk-UA"/>
        </w:rPr>
        <w:t>інструменти, обладнання та програмне забезпечення</w:t>
      </w:r>
      <w:r w:rsidRPr="00EF0444">
        <w:rPr>
          <w:rFonts w:ascii="Arial" w:eastAsia="Times New Roman" w:hAnsi="Arial" w:cs="Arial"/>
          <w:color w:val="000000"/>
          <w:sz w:val="24"/>
          <w:szCs w:val="24"/>
          <w:lang w:eastAsia="uk-UA"/>
        </w:rPr>
        <w:t>, використання яких передбачає навчальна дисципліна (за потребою);</w:t>
      </w:r>
    </w:p>
    <w:p w:rsidR="002F3CE1" w:rsidRPr="00EF0444" w:rsidRDefault="002F3CE1" w:rsidP="002F3CE1">
      <w:pPr>
        <w:numPr>
          <w:ilvl w:val="0"/>
          <w:numId w:val="6"/>
        </w:numPr>
        <w:shd w:val="clear" w:color="auto" w:fill="FFFFFF"/>
        <w:spacing w:before="30" w:after="150" w:line="240" w:lineRule="auto"/>
        <w:ind w:left="0"/>
        <w:jc w:val="both"/>
        <w:rPr>
          <w:rFonts w:ascii="Arial" w:eastAsia="Times New Roman" w:hAnsi="Arial" w:cs="Arial"/>
          <w:color w:val="000000"/>
          <w:sz w:val="24"/>
          <w:szCs w:val="24"/>
          <w:lang w:eastAsia="uk-UA"/>
        </w:rPr>
      </w:pPr>
      <w:r w:rsidRPr="00C56F0E">
        <w:rPr>
          <w:rFonts w:ascii="Arial" w:eastAsia="Times New Roman" w:hAnsi="Arial" w:cs="Arial"/>
          <w:b/>
          <w:color w:val="000000"/>
          <w:sz w:val="24"/>
          <w:szCs w:val="24"/>
          <w:lang w:eastAsia="uk-UA"/>
        </w:rPr>
        <w:t>рекомендовані джерела інформації</w:t>
      </w:r>
      <w:r w:rsidRPr="00EF0444">
        <w:rPr>
          <w:rFonts w:ascii="Arial" w:eastAsia="Times New Roman" w:hAnsi="Arial" w:cs="Arial"/>
          <w:color w:val="000000"/>
          <w:sz w:val="24"/>
          <w:szCs w:val="24"/>
          <w:lang w:eastAsia="uk-UA"/>
        </w:rPr>
        <w:t>.</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2.2. </w:t>
      </w:r>
      <w:r w:rsidRPr="00EF0444">
        <w:rPr>
          <w:rFonts w:ascii="Arial" w:eastAsia="Times New Roman" w:hAnsi="Arial" w:cs="Arial"/>
          <w:b/>
          <w:color w:val="000000"/>
          <w:sz w:val="24"/>
          <w:szCs w:val="24"/>
          <w:lang w:eastAsia="uk-UA"/>
        </w:rPr>
        <w:t>Мета навчальної дисципліни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Для обов’язкових дисциплін у цьому пункті варто стисло зазначити місце навчальної дисципліни в освітній програмі. Зокрема, тут можуть бути наведені визначені освітньою програмою компетентності та програмні результати навчання, для формування яких використовується ця навчальна дисципліна. Для вибіркових дисциплін може бути наведено коротке пояснення можливостей та переваг, які надає вивчення дисципліни.</w:t>
      </w:r>
    </w:p>
    <w:p w:rsidR="002F3CE1" w:rsidRPr="00EF0444" w:rsidRDefault="002F3CE1" w:rsidP="002F3CE1">
      <w:pPr>
        <w:shd w:val="clear" w:color="auto" w:fill="FFFFFF"/>
        <w:spacing w:after="210" w:line="240" w:lineRule="auto"/>
        <w:jc w:val="both"/>
        <w:rPr>
          <w:rFonts w:ascii="Arial" w:eastAsia="Times New Roman" w:hAnsi="Arial" w:cs="Arial"/>
          <w:b/>
          <w:color w:val="000000"/>
          <w:sz w:val="24"/>
          <w:szCs w:val="24"/>
          <w:lang w:eastAsia="uk-UA"/>
        </w:rPr>
      </w:pPr>
      <w:r w:rsidRPr="00EF0444">
        <w:rPr>
          <w:rFonts w:ascii="Arial" w:eastAsia="Times New Roman" w:hAnsi="Arial" w:cs="Arial"/>
          <w:color w:val="000000"/>
          <w:sz w:val="24"/>
          <w:szCs w:val="24"/>
          <w:lang w:eastAsia="uk-UA"/>
        </w:rPr>
        <w:t xml:space="preserve">2.3. </w:t>
      </w:r>
      <w:r w:rsidRPr="00EF0444">
        <w:rPr>
          <w:rFonts w:ascii="Arial" w:eastAsia="Times New Roman" w:hAnsi="Arial" w:cs="Arial"/>
          <w:b/>
          <w:color w:val="000000"/>
          <w:sz w:val="24"/>
          <w:szCs w:val="24"/>
          <w:lang w:eastAsia="uk-UA"/>
        </w:rPr>
        <w:t>Результати навчання</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Формулювання результатів навчання для обов’язкових дисциплін має базуватися на результатах навчання, визначених відповідною освітньою програмою (програмних результатах навчання) та деталізувати їх.</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2.4. </w:t>
      </w:r>
      <w:r w:rsidRPr="00EF0444">
        <w:rPr>
          <w:rFonts w:ascii="Arial" w:eastAsia="Times New Roman" w:hAnsi="Arial" w:cs="Arial"/>
          <w:b/>
          <w:color w:val="000000"/>
          <w:sz w:val="24"/>
          <w:szCs w:val="24"/>
          <w:lang w:eastAsia="uk-UA"/>
        </w:rPr>
        <w:t>Критерії оцінювання</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Критерієм успішного проходження </w:t>
      </w:r>
      <w:bookmarkStart w:id="0" w:name="_GoBack"/>
      <w:bookmarkEnd w:id="0"/>
      <w:r w:rsidRPr="00EF0444">
        <w:rPr>
          <w:rFonts w:ascii="Arial" w:eastAsia="Times New Roman" w:hAnsi="Arial" w:cs="Arial"/>
          <w:color w:val="000000"/>
          <w:sz w:val="24"/>
          <w:szCs w:val="24"/>
          <w:lang w:eastAsia="uk-UA"/>
        </w:rPr>
        <w:t>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Мінімальний пороговий рівень оцінки варто визначати за допомогою якісних критеріїв і трансформувати його в мінімальну позитивну оцінку використовуваної числової (рейтингової) шкали.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2.5. </w:t>
      </w:r>
      <w:r w:rsidRPr="00EF0444">
        <w:rPr>
          <w:rFonts w:ascii="Arial" w:eastAsia="Times New Roman" w:hAnsi="Arial" w:cs="Arial"/>
          <w:b/>
          <w:color w:val="000000"/>
          <w:sz w:val="24"/>
          <w:szCs w:val="24"/>
          <w:lang w:eastAsia="uk-UA"/>
        </w:rPr>
        <w:t>Засоби оцінювання</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Засобами оцінювання та методами демонстрування результатів навчання можуть бути: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екзамени;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комплексні іспити;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стандартизовані тести;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наскрізні проекти;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командні проекти;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аналітичні звіти, реферати, есе;</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розрахункові та розрахунково-графічні роботи;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презентації результатів виконаних завдань та досліджень;</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студентські презентації та виступи на наукових заходах;</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розрахункові роботи;</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завдання на лабораторному обладнанні, тренажерах, реальних об’єктах тощо;</w:t>
      </w:r>
    </w:p>
    <w:p w:rsidR="002F3CE1" w:rsidRPr="00EF0444" w:rsidRDefault="002F3CE1" w:rsidP="002F3CE1">
      <w:pPr>
        <w:numPr>
          <w:ilvl w:val="0"/>
          <w:numId w:val="7"/>
        </w:numPr>
        <w:shd w:val="clear" w:color="auto" w:fill="FFFFFF"/>
        <w:spacing w:before="30" w:after="150" w:line="240" w:lineRule="auto"/>
        <w:ind w:left="0"/>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інші види індивідуальних та групових завдань.</w:t>
      </w:r>
    </w:p>
    <w:p w:rsidR="002F3CE1" w:rsidRPr="00EF0444" w:rsidRDefault="002F3CE1" w:rsidP="002F3CE1">
      <w:pPr>
        <w:shd w:val="clear" w:color="auto" w:fill="FFFFFF"/>
        <w:spacing w:after="210" w:line="240" w:lineRule="auto"/>
        <w:jc w:val="center"/>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 xml:space="preserve">3. </w:t>
      </w:r>
      <w:r w:rsidRPr="00EF0444">
        <w:rPr>
          <w:rFonts w:ascii="Arial" w:eastAsia="Times New Roman" w:hAnsi="Arial" w:cs="Arial"/>
          <w:b/>
          <w:color w:val="000000"/>
          <w:sz w:val="24"/>
          <w:szCs w:val="24"/>
          <w:lang w:eastAsia="uk-UA"/>
        </w:rPr>
        <w:t>Розроблення та затвердження робочої програми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Робоча програма навчальної дисципліни має розроблятися як окремий документ в електронній або паперовій формі і зберігатися у визначеному закладом вищої освіти порядку. Робоча програма вибіркової навчальної дисципліни має бути доступна здобувачам освіти на момент здійснення вибору дисциплін на наступний семестр (триместр, навчальний рік).</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Робоча програма навчальної дисципліни має затверджуватись у порядку, визначеному Положенням про організацію освітнього процесу в закладі вищої освіти (наприклад, кафедрою, що відповідає за викладання відповідної дисципліни, групою забезпечення освітньої програми або іншим органом (посадовою особою), визначеним закладом вищої освіти).</w:t>
      </w:r>
    </w:p>
    <w:p w:rsidR="002F3CE1" w:rsidRPr="00EF0444" w:rsidRDefault="002F3CE1" w:rsidP="002F3CE1">
      <w:pPr>
        <w:shd w:val="clear" w:color="auto" w:fill="FFFFFF"/>
        <w:spacing w:after="210" w:line="240" w:lineRule="auto"/>
        <w:jc w:val="both"/>
        <w:rPr>
          <w:rFonts w:ascii="Arial" w:eastAsia="Times New Roman" w:hAnsi="Arial" w:cs="Arial"/>
          <w:color w:val="000000"/>
          <w:sz w:val="24"/>
          <w:szCs w:val="24"/>
          <w:lang w:eastAsia="uk-UA"/>
        </w:rPr>
      </w:pPr>
      <w:r w:rsidRPr="00EF0444">
        <w:rPr>
          <w:rFonts w:ascii="Arial" w:eastAsia="Times New Roman" w:hAnsi="Arial" w:cs="Arial"/>
          <w:color w:val="000000"/>
          <w:sz w:val="24"/>
          <w:szCs w:val="24"/>
          <w:lang w:eastAsia="uk-UA"/>
        </w:rPr>
        <w:t>Доцільно передбачати попереднє обговорення робочих програм навчальних дисциплін членами груп забезпечення освітніх програм, для яких відповідна дисципліна є обов’язковою, та їх погодження керівниками цих груп.</w:t>
      </w:r>
    </w:p>
    <w:p w:rsidR="002F3CE1" w:rsidRPr="00EF0444" w:rsidRDefault="00C56F0E" w:rsidP="002F3CE1">
      <w:pPr>
        <w:shd w:val="clear" w:color="auto" w:fill="FFFFFF"/>
        <w:spacing w:after="0" w:line="240" w:lineRule="auto"/>
        <w:ind w:right="-750"/>
        <w:rPr>
          <w:rFonts w:ascii="Arial" w:eastAsia="Times New Roman" w:hAnsi="Arial" w:cs="Arial"/>
          <w:color w:val="999999"/>
          <w:sz w:val="24"/>
          <w:szCs w:val="24"/>
          <w:lang w:eastAsia="uk-UA"/>
        </w:rPr>
      </w:pPr>
      <w:hyperlink r:id="rId9" w:tooltip="osvita.ua" w:history="1">
        <w:r w:rsidR="002F3CE1" w:rsidRPr="00EF0444">
          <w:rPr>
            <w:rFonts w:ascii="Arial" w:eastAsia="Times New Roman" w:hAnsi="Arial" w:cs="Arial"/>
            <w:color w:val="999999"/>
            <w:sz w:val="24"/>
            <w:szCs w:val="24"/>
            <w:u w:val="single"/>
            <w:bdr w:val="none" w:sz="0" w:space="0" w:color="auto" w:frame="1"/>
            <w:lang w:eastAsia="uk-UA"/>
          </w:rPr>
          <w:t>Освіта.ua</w:t>
        </w:r>
      </w:hyperlink>
      <w:r w:rsidR="002F3CE1" w:rsidRPr="00EF0444">
        <w:rPr>
          <w:rFonts w:ascii="Arial" w:eastAsia="Times New Roman" w:hAnsi="Arial" w:cs="Arial"/>
          <w:color w:val="999999"/>
          <w:sz w:val="24"/>
          <w:szCs w:val="24"/>
          <w:lang w:eastAsia="uk-UA"/>
        </w:rPr>
        <w:br/>
        <w:t>09.07.2018</w:t>
      </w:r>
    </w:p>
    <w:p w:rsidR="00C47D9A" w:rsidRPr="00EF0444" w:rsidRDefault="00C56F0E">
      <w:pPr>
        <w:rPr>
          <w:sz w:val="28"/>
          <w:szCs w:val="28"/>
        </w:rPr>
      </w:pPr>
    </w:p>
    <w:sectPr w:rsidR="00C47D9A" w:rsidRPr="00EF04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7C6"/>
    <w:multiLevelType w:val="multilevel"/>
    <w:tmpl w:val="B08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652E"/>
    <w:multiLevelType w:val="multilevel"/>
    <w:tmpl w:val="C1CC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E5DEF"/>
    <w:multiLevelType w:val="multilevel"/>
    <w:tmpl w:val="E99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20264"/>
    <w:multiLevelType w:val="multilevel"/>
    <w:tmpl w:val="AFC2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3538C"/>
    <w:multiLevelType w:val="multilevel"/>
    <w:tmpl w:val="B3AA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57C11"/>
    <w:multiLevelType w:val="multilevel"/>
    <w:tmpl w:val="EA44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45BAB"/>
    <w:multiLevelType w:val="multilevel"/>
    <w:tmpl w:val="F6F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A"/>
    <w:rsid w:val="000E7886"/>
    <w:rsid w:val="002F3CE1"/>
    <w:rsid w:val="00395600"/>
    <w:rsid w:val="00494B1D"/>
    <w:rsid w:val="004C36ED"/>
    <w:rsid w:val="00522F51"/>
    <w:rsid w:val="007A0619"/>
    <w:rsid w:val="007E36D6"/>
    <w:rsid w:val="009A07A8"/>
    <w:rsid w:val="009B548F"/>
    <w:rsid w:val="00AA02B3"/>
    <w:rsid w:val="00BD29F0"/>
    <w:rsid w:val="00BF142A"/>
    <w:rsid w:val="00C56F0E"/>
    <w:rsid w:val="00DD274D"/>
    <w:rsid w:val="00EB4FAA"/>
    <w:rsid w:val="00EF0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6BC2E-A25A-4AEC-A404-EBA16D52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3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2F3CE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CE1"/>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2F3CE1"/>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2F3CE1"/>
    <w:rPr>
      <w:color w:val="0000FF"/>
      <w:u w:val="single"/>
    </w:rPr>
  </w:style>
  <w:style w:type="paragraph" w:styleId="a4">
    <w:name w:val="Normal (Web)"/>
    <w:basedOn w:val="a"/>
    <w:uiPriority w:val="99"/>
    <w:semiHidden/>
    <w:unhideWhenUsed/>
    <w:rsid w:val="002F3C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F3CE1"/>
    <w:rPr>
      <w:b/>
      <w:bCs/>
    </w:rPr>
  </w:style>
  <w:style w:type="character" w:customStyle="1" w:styleId="social-likesbutton">
    <w:name w:val="social-likes__button"/>
    <w:basedOn w:val="a0"/>
    <w:rsid w:val="002F3CE1"/>
  </w:style>
  <w:style w:type="character" w:customStyle="1" w:styleId="social-likescounter">
    <w:name w:val="social-likes__counter"/>
    <w:basedOn w:val="a0"/>
    <w:rsid w:val="002F3CE1"/>
  </w:style>
  <w:style w:type="paragraph" w:customStyle="1" w:styleId="info">
    <w:name w:val="info"/>
    <w:basedOn w:val="a"/>
    <w:rsid w:val="002F3CE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293378">
      <w:bodyDiv w:val="1"/>
      <w:marLeft w:val="0"/>
      <w:marRight w:val="0"/>
      <w:marTop w:val="0"/>
      <w:marBottom w:val="0"/>
      <w:divBdr>
        <w:top w:val="none" w:sz="0" w:space="0" w:color="auto"/>
        <w:left w:val="none" w:sz="0" w:space="0" w:color="auto"/>
        <w:bottom w:val="none" w:sz="0" w:space="0" w:color="auto"/>
        <w:right w:val="none" w:sz="0" w:space="0" w:color="auto"/>
      </w:divBdr>
      <w:divsChild>
        <w:div w:id="1376393684">
          <w:marLeft w:val="-90"/>
          <w:marRight w:val="-90"/>
          <w:marTop w:val="0"/>
          <w:marBottom w:val="0"/>
          <w:divBdr>
            <w:top w:val="none" w:sz="0" w:space="0" w:color="auto"/>
            <w:left w:val="none" w:sz="0" w:space="0" w:color="auto"/>
            <w:bottom w:val="none" w:sz="0" w:space="0" w:color="auto"/>
            <w:right w:val="none" w:sz="0" w:space="0" w:color="auto"/>
          </w:divBdr>
          <w:divsChild>
            <w:div w:id="1486706226">
              <w:marLeft w:val="90"/>
              <w:marRight w:val="90"/>
              <w:marTop w:val="90"/>
              <w:marBottom w:val="90"/>
              <w:divBdr>
                <w:top w:val="single" w:sz="6" w:space="0" w:color="CCCCCC"/>
                <w:left w:val="single" w:sz="6" w:space="0" w:color="CCCCCC"/>
                <w:bottom w:val="single" w:sz="6" w:space="0" w:color="CCCCCC"/>
                <w:right w:val="single" w:sz="6" w:space="0" w:color="CCCCCC"/>
              </w:divBdr>
            </w:div>
            <w:div w:id="1651442235">
              <w:marLeft w:val="90"/>
              <w:marRight w:val="90"/>
              <w:marTop w:val="90"/>
              <w:marBottom w:val="90"/>
              <w:divBdr>
                <w:top w:val="single" w:sz="6" w:space="0" w:color="CCCCCC"/>
                <w:left w:val="single" w:sz="6" w:space="0" w:color="CCCCCC"/>
                <w:bottom w:val="single" w:sz="6" w:space="0" w:color="CCCCCC"/>
                <w:right w:val="single" w:sz="6" w:space="0" w:color="CCCCCC"/>
              </w:divBdr>
            </w:div>
            <w:div w:id="34493734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Vishya_osvita/30221/" TargetMode="External"/><Relationship Id="rId3" Type="http://schemas.openxmlformats.org/officeDocument/2006/relationships/settings" Target="settings.xml"/><Relationship Id="rId7" Type="http://schemas.openxmlformats.org/officeDocument/2006/relationships/hyperlink" Target="https://osvita.ua/legislation/law/2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5/" TargetMode="External"/><Relationship Id="rId11" Type="http://schemas.openxmlformats.org/officeDocument/2006/relationships/theme" Target="theme/theme1.xml"/><Relationship Id="rId5" Type="http://schemas.openxmlformats.org/officeDocument/2006/relationships/hyperlink" Target="https://osvita.ua/legislation/law/2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8422</Words>
  <Characters>4802</Characters>
  <Application>Microsoft Office Word</Application>
  <DocSecurity>0</DocSecurity>
  <Lines>40</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16</cp:revision>
  <dcterms:created xsi:type="dcterms:W3CDTF">2018-09-11T07:18:00Z</dcterms:created>
  <dcterms:modified xsi:type="dcterms:W3CDTF">2018-09-16T19:04:00Z</dcterms:modified>
</cp:coreProperties>
</file>