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F2" w:rsidRPr="00932E1A" w:rsidRDefault="002E06F2" w:rsidP="002E06F2">
      <w:pPr>
        <w:jc w:val="center"/>
        <w:rPr>
          <w:b/>
        </w:rPr>
      </w:pPr>
      <w:r w:rsidRPr="00932E1A">
        <w:rPr>
          <w:b/>
        </w:rPr>
        <w:t>ПИТАННЯ,</w:t>
      </w:r>
    </w:p>
    <w:p w:rsidR="002E06F2" w:rsidRPr="00932E1A" w:rsidRDefault="002E06F2" w:rsidP="002E06F2">
      <w:pPr>
        <w:jc w:val="center"/>
        <w:rPr>
          <w:b/>
        </w:rPr>
      </w:pPr>
      <w:r>
        <w:rPr>
          <w:b/>
        </w:rPr>
        <w:t xml:space="preserve">що виносяться на залік </w:t>
      </w:r>
      <w:r w:rsidRPr="00932E1A">
        <w:rPr>
          <w:b/>
        </w:rPr>
        <w:t>з дисципліни</w:t>
      </w:r>
    </w:p>
    <w:p w:rsidR="002E06F2" w:rsidRPr="00932E1A" w:rsidRDefault="002E06F2" w:rsidP="002E06F2">
      <w:pPr>
        <w:jc w:val="center"/>
        <w:rPr>
          <w:b/>
        </w:rPr>
      </w:pPr>
      <w:r w:rsidRPr="00932E1A">
        <w:rPr>
          <w:b/>
        </w:rPr>
        <w:t>“Основи філософських знань”</w:t>
      </w:r>
    </w:p>
    <w:p w:rsidR="002E06F2" w:rsidRPr="00F1644E" w:rsidRDefault="002E06F2" w:rsidP="002E06F2"/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Соціальні умови формування філософії. Походження слова “філософія”. Духовні джерела філософії.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Філософські проблеми і дисципліни.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 xml:space="preserve">Основні функції філософії: світоглядна, загальнометодологічна, прогностична, критична, гуманістична. 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Світогляд як духовно – практичний феномен. Поняття світогляду. Структура світогляду. Історичні типи світогляду.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 xml:space="preserve">Давньоіндійська філософія. Веди. Ортодоксальні школи (санкх’я, йога). Неортодоксальні школи (буддизм, джайнізм). 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Стародавня китайська філософія. Етична філософсько – релігійна доктрина Конфуція. Даосизм.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Антична філософія: докласичний період. Мілетська та Елейська школи. Вчення Піфагора та Демокріта.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 xml:space="preserve">Антична філософія: класичний період. Софісти, Платон та Арістотель. 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Особливості формування християнської філософії. Апологетика. Філософський сенс заповідей Христа.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Розвиток християнської філософії. Патристика (А.Августин).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 xml:space="preserve">Схоластика (Т.Аквінський). Дискусія номіналістів та реалістів. 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Антропоцентризм філософії Відродження. Натурфілософія (М.Кузанський).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Емпіризм та раціоналізм Нового часу. Індуктивний метод Ф.Бекона. Правила раціонального пізнання Р.Декарта.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Філософія французького Просвітництва. Монтеск’є, Вольтер.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Визначальні особливості німецької класичної філософії. Філософська система І.Канта, Гегеля, Фейєрбаха.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Філософія Маркса й Енгельса. Неомарксизм.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“Філософія життя” (Ф.Ніцше, З.Фрейд, А.Бергсон).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Екзистенціальна філософія (М.Гайдеггер, К.Ясперс, Ж.-П.Сартр, А.Камю).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Релігійна філософія XXст. Неотомізм (Е.Жільсон, К.Войтила).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Дохристиянські витоки української філософії. “Велесова книга”. Філософія Києворуської доби.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Філософія українського Відродження та Барокко (К.Сакович, І.Гізель, Т.Прокопович, Г.Щербацький).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Філософія Г.Сковороди.  Вчення про дві натури та три світи. Філософія “серця”. Розуміння щастя.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Філософія Просвітництва та Романтизму в Україні (О.Новицький, Т.Шевченко, П.Юркевич, М.Гоголь).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Соціальна філософія М.Драгоманова, І.Франка.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Філософія української діаспори.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Історичний розвиток уявлень про світ. Рух як загальний спосіб існування світу. Просторово – часова структура світу.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Онтологія – метафізика буття. Поняття “буття”. Проблеми первоначал світу. Матеріалізм та ідеалізм як два домінуючі теоретичні напрямки філософії щодо інтерпретації світу.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lastRenderedPageBreak/>
        <w:t>Поняття свідомості як особливої здатності людини. Структура свідомості. Суспільна свідомість.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Теорія пізнання ( гносеологія) як сфера філософського знання. Поняття пізнання.  Природа, можливості та принципи пізнання. Види пізнання.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Діалектичне розуміння пізнання. Принципи, категорії та закони діалектики. Діалектика, метафізика, софістика, еклектика, догматизм.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Творчість як конструктивний принцип пізнання. Свобода творчості.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Проблема істини (істина об’єктивна і суб’єктивна, абсолютна і відносна). Критерії істини.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Суспільство як самоорганізуюча і саморозвиваюча система. Поняття “суспільство” у філософській традиції. Соціальна мобільність.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Природні умови суспільного буття. Географічне середовище і його роль у житті суспільства. Історичні типи природокористування. Аграрне виробництво – провідний чинник природокористування.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Демографічні чинники суспільного розвитку. Якісний стан населення. Історичні типи відтворення населення.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Філософія науки і техніки як напрям сучасної філософії.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Поняття наукового методу. Аналіз і синтез. Аналогія і абстрагування. Індукція і дедукція. Моделювання. Спостереження й експеримент.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Поняття культури та її сутнісні начала. Символічна природа культури. Культура та  цивілізація.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Філософське розуміння історичного процесу.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Поняття науки, її суттєві ознаки та прояви у суспільному житті. Сучасний стан української науки: досягнення та проблеми.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Техніка як філософське поняття.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Поняття соціального передбачення і прогнозування майбутнього. Стратегія людства в планетарному масштабі.</w:t>
      </w:r>
    </w:p>
    <w:p w:rsidR="002E06F2" w:rsidRPr="00F1644E" w:rsidRDefault="002E06F2" w:rsidP="002E06F2">
      <w:pPr>
        <w:numPr>
          <w:ilvl w:val="0"/>
          <w:numId w:val="1"/>
        </w:numPr>
        <w:jc w:val="both"/>
      </w:pPr>
      <w:r w:rsidRPr="00F1644E">
        <w:t>Філософський зміст глобальних проблем сьогодення.</w:t>
      </w:r>
    </w:p>
    <w:p w:rsidR="002E06F2" w:rsidRDefault="002E06F2" w:rsidP="002E06F2"/>
    <w:p w:rsidR="00654A4D" w:rsidRDefault="00654A4D">
      <w:bookmarkStart w:id="0" w:name="_GoBack"/>
      <w:bookmarkEnd w:id="0"/>
    </w:p>
    <w:sectPr w:rsidR="00654A4D" w:rsidSect="00215014">
      <w:footerReference w:type="even" r:id="rId5"/>
      <w:footerReference w:type="default" r:id="rId6"/>
      <w:pgSz w:w="11907" w:h="16840" w:code="9"/>
      <w:pgMar w:top="567" w:right="987" w:bottom="567" w:left="980" w:header="720" w:footer="5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5" w:rsidRDefault="002E06F2" w:rsidP="000F43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165" w:rsidRDefault="002E06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5" w:rsidRDefault="002E06F2" w:rsidP="000F43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0165" w:rsidRDefault="002E06F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4E1"/>
    <w:multiLevelType w:val="hybridMultilevel"/>
    <w:tmpl w:val="99D8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2"/>
    <w:rsid w:val="002E06F2"/>
    <w:rsid w:val="00654A4D"/>
    <w:rsid w:val="009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C022-2258-4D9E-B6BA-2F54D28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06F2"/>
    <w:pPr>
      <w:tabs>
        <w:tab w:val="center" w:pos="4320"/>
        <w:tab w:val="right" w:pos="8640"/>
      </w:tabs>
    </w:pPr>
    <w:rPr>
      <w:lang w:val="ru-RU"/>
    </w:rPr>
  </w:style>
  <w:style w:type="character" w:customStyle="1" w:styleId="a4">
    <w:name w:val="Нижній колонтитул Знак"/>
    <w:basedOn w:val="a0"/>
    <w:link w:val="a3"/>
    <w:rsid w:val="002E06F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2E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2475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2019-02-01T08:15:00Z</dcterms:created>
  <dcterms:modified xsi:type="dcterms:W3CDTF">2019-02-01T08:15:00Z</dcterms:modified>
</cp:coreProperties>
</file>