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E1" w:rsidRDefault="00EB333D" w:rsidP="00CC76E1">
      <w:pPr>
        <w:ind w:left="-1080"/>
        <w:jc w:val="center"/>
        <w:rPr>
          <w:b/>
          <w:szCs w:val="28"/>
        </w:rPr>
      </w:pPr>
      <w:bookmarkStart w:id="0" w:name="_GoBack"/>
      <w:r w:rsidRPr="002245C8">
        <w:rPr>
          <w:b/>
          <w:szCs w:val="28"/>
        </w:rPr>
        <w:t xml:space="preserve">Теми </w:t>
      </w:r>
      <w:proofErr w:type="spellStart"/>
      <w:r w:rsidRPr="002245C8">
        <w:rPr>
          <w:b/>
          <w:szCs w:val="28"/>
        </w:rPr>
        <w:t>практичних</w:t>
      </w:r>
      <w:proofErr w:type="spellEnd"/>
      <w:r w:rsidRPr="002245C8">
        <w:rPr>
          <w:b/>
          <w:szCs w:val="28"/>
        </w:rPr>
        <w:t xml:space="preserve"> занять</w:t>
      </w:r>
    </w:p>
    <w:p w:rsidR="00CC76E1" w:rsidRDefault="00CC76E1" w:rsidP="00CC76E1">
      <w:pPr>
        <w:ind w:left="-1080"/>
        <w:jc w:val="center"/>
        <w:rPr>
          <w:b/>
          <w:sz w:val="32"/>
          <w:szCs w:val="32"/>
          <w:lang w:val="uk-UA"/>
        </w:rPr>
      </w:pPr>
      <w:r>
        <w:rPr>
          <w:b/>
          <w:szCs w:val="28"/>
          <w:lang w:val="uk-UA"/>
        </w:rPr>
        <w:t xml:space="preserve">з  </w:t>
      </w:r>
      <w:proofErr w:type="spellStart"/>
      <w:r>
        <w:rPr>
          <w:b/>
          <w:sz w:val="32"/>
          <w:szCs w:val="32"/>
        </w:rPr>
        <w:t>навчальної</w:t>
      </w:r>
      <w:proofErr w:type="spellEnd"/>
      <w:r>
        <w:rPr>
          <w:b/>
          <w:sz w:val="32"/>
          <w:szCs w:val="32"/>
        </w:rPr>
        <w:t xml:space="preserve"> </w:t>
      </w:r>
      <w:proofErr w:type="spellStart"/>
      <w:r>
        <w:rPr>
          <w:b/>
          <w:sz w:val="32"/>
          <w:szCs w:val="32"/>
        </w:rPr>
        <w:t>дисципліни</w:t>
      </w:r>
      <w:proofErr w:type="spellEnd"/>
    </w:p>
    <w:p w:rsidR="00CC76E1" w:rsidRDefault="00CC76E1" w:rsidP="00CC76E1">
      <w:pPr>
        <w:ind w:left="-1080"/>
        <w:jc w:val="center"/>
        <w:rPr>
          <w:b/>
          <w:lang w:val="uk-UA"/>
        </w:rPr>
      </w:pPr>
      <w:r>
        <w:rPr>
          <w:b/>
          <w:lang w:val="uk-UA"/>
        </w:rPr>
        <w:t>«Гігієна тварин з основами ветеринарії»</w:t>
      </w:r>
    </w:p>
    <w:p w:rsidR="00CC76E1" w:rsidRDefault="00CC76E1" w:rsidP="00CC76E1">
      <w:pPr>
        <w:ind w:left="-1080"/>
        <w:jc w:val="center"/>
        <w:rPr>
          <w:b/>
          <w:sz w:val="32"/>
          <w:szCs w:val="32"/>
          <w:lang w:val="uk-UA"/>
        </w:rPr>
      </w:pPr>
    </w:p>
    <w:p w:rsidR="00EB333D" w:rsidRDefault="00EB333D" w:rsidP="00CC76E1">
      <w:pPr>
        <w:ind w:left="905"/>
        <w:jc w:val="center"/>
        <w:rPr>
          <w:b/>
          <w:szCs w:val="28"/>
        </w:rPr>
      </w:pPr>
    </w:p>
    <w:bookmarkEnd w:id="0"/>
    <w:p w:rsidR="00B0131F" w:rsidRDefault="00B0131F" w:rsidP="00EB333D">
      <w:pPr>
        <w:ind w:left="905"/>
        <w:rPr>
          <w:b/>
          <w:szCs w:val="28"/>
          <w:lang w:val="uk-UA"/>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7786"/>
        <w:gridCol w:w="2107"/>
      </w:tblGrid>
      <w:tr w:rsidR="00EB333D" w:rsidRPr="00133AB8" w:rsidTr="009102DA">
        <w:trPr>
          <w:trHeight w:val="418"/>
          <w:jc w:val="center"/>
        </w:trPr>
        <w:tc>
          <w:tcPr>
            <w:tcW w:w="552" w:type="dxa"/>
            <w:shd w:val="clear" w:color="auto" w:fill="FFFFFF"/>
            <w:vAlign w:val="center"/>
          </w:tcPr>
          <w:p w:rsidR="00EB333D" w:rsidRPr="00BC090F" w:rsidRDefault="00EB333D" w:rsidP="009102DA">
            <w:pPr>
              <w:ind w:firstLine="905"/>
              <w:jc w:val="center"/>
              <w:rPr>
                <w:b/>
                <w:szCs w:val="28"/>
              </w:rPr>
            </w:pPr>
            <w:r w:rsidRPr="00BC090F">
              <w:rPr>
                <w:b/>
                <w:szCs w:val="28"/>
              </w:rPr>
              <w:t>/ № з/п</w:t>
            </w:r>
          </w:p>
        </w:tc>
        <w:tc>
          <w:tcPr>
            <w:tcW w:w="7786" w:type="dxa"/>
            <w:shd w:val="clear" w:color="auto" w:fill="FFFFFF"/>
            <w:vAlign w:val="center"/>
          </w:tcPr>
          <w:p w:rsidR="00EB333D" w:rsidRPr="00BC090F" w:rsidRDefault="00EB333D" w:rsidP="009102DA">
            <w:pPr>
              <w:ind w:firstLine="905"/>
              <w:jc w:val="center"/>
              <w:rPr>
                <w:b/>
                <w:szCs w:val="28"/>
              </w:rPr>
            </w:pPr>
            <w:proofErr w:type="spellStart"/>
            <w:r w:rsidRPr="00BC090F">
              <w:rPr>
                <w:b/>
                <w:szCs w:val="28"/>
              </w:rPr>
              <w:t>Назва</w:t>
            </w:r>
            <w:proofErr w:type="spellEnd"/>
            <w:r w:rsidRPr="00BC090F">
              <w:rPr>
                <w:b/>
                <w:szCs w:val="28"/>
              </w:rPr>
              <w:t xml:space="preserve"> теми</w:t>
            </w:r>
          </w:p>
        </w:tc>
        <w:tc>
          <w:tcPr>
            <w:tcW w:w="2107" w:type="dxa"/>
            <w:shd w:val="clear" w:color="auto" w:fill="FFFFFF"/>
            <w:vAlign w:val="center"/>
          </w:tcPr>
          <w:p w:rsidR="00EB333D" w:rsidRPr="00BC090F" w:rsidRDefault="00EB333D" w:rsidP="009102DA">
            <w:pPr>
              <w:jc w:val="center"/>
              <w:rPr>
                <w:b/>
                <w:szCs w:val="28"/>
              </w:rPr>
            </w:pPr>
            <w:proofErr w:type="spellStart"/>
            <w:r w:rsidRPr="00BC090F">
              <w:rPr>
                <w:b/>
                <w:szCs w:val="28"/>
              </w:rPr>
              <w:t>Кількість</w:t>
            </w:r>
            <w:proofErr w:type="spellEnd"/>
          </w:p>
          <w:p w:rsidR="00EB333D" w:rsidRPr="00BC090F" w:rsidRDefault="00EB333D" w:rsidP="009102DA">
            <w:pPr>
              <w:jc w:val="center"/>
              <w:rPr>
                <w:b/>
                <w:szCs w:val="28"/>
              </w:rPr>
            </w:pPr>
            <w:r w:rsidRPr="00BC090F">
              <w:rPr>
                <w:b/>
                <w:szCs w:val="28"/>
              </w:rPr>
              <w:t>годин</w:t>
            </w:r>
          </w:p>
        </w:tc>
      </w:tr>
      <w:tr w:rsidR="00EB333D" w:rsidRPr="00133AB8" w:rsidTr="009102DA">
        <w:trPr>
          <w:trHeight w:val="907"/>
          <w:jc w:val="center"/>
        </w:trPr>
        <w:tc>
          <w:tcPr>
            <w:tcW w:w="552" w:type="dxa"/>
            <w:shd w:val="clear" w:color="auto" w:fill="FFFFFF"/>
          </w:tcPr>
          <w:p w:rsidR="00EB333D" w:rsidRPr="00133AB8" w:rsidRDefault="00EB333D" w:rsidP="009102DA">
            <w:pPr>
              <w:numPr>
                <w:ilvl w:val="0"/>
                <w:numId w:val="1"/>
              </w:numPr>
              <w:jc w:val="center"/>
              <w:rPr>
                <w:szCs w:val="28"/>
              </w:rPr>
            </w:pPr>
            <w:r>
              <w:rPr>
                <w:szCs w:val="28"/>
                <w:lang w:val="uk-UA"/>
              </w:rPr>
              <w:t>1</w:t>
            </w:r>
          </w:p>
        </w:tc>
        <w:tc>
          <w:tcPr>
            <w:tcW w:w="7786" w:type="dxa"/>
            <w:shd w:val="clear" w:color="auto" w:fill="FFFFFF"/>
          </w:tcPr>
          <w:p w:rsidR="00EB333D" w:rsidRPr="00A352EE" w:rsidRDefault="00EB333D" w:rsidP="009102DA">
            <w:pPr>
              <w:pStyle w:val="21"/>
              <w:shd w:val="clear" w:color="auto" w:fill="auto"/>
              <w:spacing w:before="0" w:after="0" w:line="293" w:lineRule="exact"/>
              <w:ind w:left="74" w:firstLine="0"/>
              <w:rPr>
                <w:sz w:val="28"/>
                <w:szCs w:val="28"/>
              </w:rPr>
            </w:pPr>
            <w:r w:rsidRPr="00A352EE">
              <w:rPr>
                <w:rStyle w:val="20"/>
                <w:color w:val="000000"/>
                <w:sz w:val="28"/>
                <w:szCs w:val="28"/>
              </w:rPr>
              <w:t>Визначення фізичних та хімічних показників повітря тваринницьких приміщень, гігієнічна оцінка мікроклімату приміщень.</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499"/>
          <w:jc w:val="center"/>
        </w:trPr>
        <w:tc>
          <w:tcPr>
            <w:tcW w:w="552" w:type="dxa"/>
            <w:shd w:val="clear" w:color="auto" w:fill="FFFFFF"/>
          </w:tcPr>
          <w:p w:rsidR="00EB333D" w:rsidRPr="00133AB8" w:rsidRDefault="00EB333D" w:rsidP="009102DA">
            <w:pPr>
              <w:numPr>
                <w:ilvl w:val="0"/>
                <w:numId w:val="1"/>
              </w:numPr>
              <w:jc w:val="center"/>
              <w:rPr>
                <w:szCs w:val="28"/>
              </w:rPr>
            </w:pPr>
          </w:p>
        </w:tc>
        <w:tc>
          <w:tcPr>
            <w:tcW w:w="7786" w:type="dxa"/>
            <w:shd w:val="clear" w:color="auto" w:fill="FFFFFF"/>
          </w:tcPr>
          <w:p w:rsidR="00EB333D" w:rsidRPr="00A352EE" w:rsidRDefault="00EB333D" w:rsidP="009102DA">
            <w:pPr>
              <w:pStyle w:val="21"/>
              <w:shd w:val="clear" w:color="auto" w:fill="auto"/>
              <w:spacing w:before="0" w:after="0" w:line="283" w:lineRule="exact"/>
              <w:ind w:left="74" w:firstLine="0"/>
              <w:rPr>
                <w:sz w:val="28"/>
                <w:szCs w:val="28"/>
              </w:rPr>
            </w:pPr>
            <w:r w:rsidRPr="00A352EE">
              <w:rPr>
                <w:rStyle w:val="20"/>
                <w:color w:val="000000"/>
                <w:sz w:val="28"/>
                <w:szCs w:val="28"/>
              </w:rPr>
              <w:t>Ознайомлення з видами, складом і змістом типових проектів та основними нормативними документами. Санітарно-гігієнічна оцінка тваринницьких приміщень (ферм).</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504"/>
          <w:jc w:val="center"/>
        </w:trPr>
        <w:tc>
          <w:tcPr>
            <w:tcW w:w="552" w:type="dxa"/>
            <w:shd w:val="clear" w:color="auto" w:fill="FFFFFF"/>
          </w:tcPr>
          <w:p w:rsidR="00EB333D" w:rsidRPr="00133AB8" w:rsidRDefault="00EB333D" w:rsidP="009102DA">
            <w:pPr>
              <w:numPr>
                <w:ilvl w:val="0"/>
                <w:numId w:val="1"/>
              </w:numPr>
              <w:jc w:val="center"/>
              <w:rPr>
                <w:szCs w:val="28"/>
              </w:rPr>
            </w:pPr>
          </w:p>
        </w:tc>
        <w:tc>
          <w:tcPr>
            <w:tcW w:w="7786" w:type="dxa"/>
            <w:shd w:val="clear" w:color="auto" w:fill="FFFFFF"/>
          </w:tcPr>
          <w:p w:rsidR="00EB333D" w:rsidRPr="00A352EE" w:rsidRDefault="00EB333D" w:rsidP="009102DA">
            <w:pPr>
              <w:pStyle w:val="21"/>
              <w:shd w:val="clear" w:color="auto" w:fill="auto"/>
              <w:spacing w:before="0" w:after="0" w:line="278" w:lineRule="exact"/>
              <w:ind w:left="74" w:firstLine="0"/>
              <w:rPr>
                <w:sz w:val="28"/>
                <w:szCs w:val="28"/>
              </w:rPr>
            </w:pPr>
            <w:r w:rsidRPr="00A352EE">
              <w:rPr>
                <w:rStyle w:val="20"/>
                <w:color w:val="000000"/>
                <w:sz w:val="28"/>
                <w:szCs w:val="28"/>
              </w:rPr>
              <w:t>Ознайомлення з технологіями утримання, годівлею та використанням різних видів тварин та птиці.</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1099"/>
          <w:jc w:val="center"/>
        </w:trPr>
        <w:tc>
          <w:tcPr>
            <w:tcW w:w="552" w:type="dxa"/>
            <w:shd w:val="clear" w:color="auto" w:fill="FFFFFF"/>
          </w:tcPr>
          <w:p w:rsidR="00EB333D" w:rsidRPr="00133AB8" w:rsidRDefault="00EB333D" w:rsidP="009102DA">
            <w:pPr>
              <w:numPr>
                <w:ilvl w:val="0"/>
                <w:numId w:val="1"/>
              </w:numPr>
              <w:jc w:val="center"/>
              <w:rPr>
                <w:szCs w:val="28"/>
              </w:rPr>
            </w:pPr>
          </w:p>
        </w:tc>
        <w:tc>
          <w:tcPr>
            <w:tcW w:w="7786" w:type="dxa"/>
            <w:shd w:val="clear" w:color="auto" w:fill="FFFFFF"/>
          </w:tcPr>
          <w:p w:rsidR="00EB333D" w:rsidRPr="00A352EE" w:rsidRDefault="00EB333D" w:rsidP="009102DA">
            <w:pPr>
              <w:pStyle w:val="21"/>
              <w:shd w:val="clear" w:color="auto" w:fill="auto"/>
              <w:spacing w:before="0" w:after="0" w:line="283" w:lineRule="exact"/>
              <w:ind w:left="74" w:firstLine="0"/>
              <w:rPr>
                <w:sz w:val="28"/>
                <w:szCs w:val="28"/>
              </w:rPr>
            </w:pPr>
            <w:r w:rsidRPr="00A352EE">
              <w:rPr>
                <w:rStyle w:val="20"/>
                <w:color w:val="000000"/>
                <w:sz w:val="28"/>
                <w:szCs w:val="28"/>
              </w:rPr>
              <w:t>Ознайомлення з методами надання першої лікувальної допомоги при хворобах серцево-судинної системи, органів дихання, шлунково-кишкового тракту, кормових отруєннях.</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821"/>
          <w:jc w:val="center"/>
        </w:trPr>
        <w:tc>
          <w:tcPr>
            <w:tcW w:w="552" w:type="dxa"/>
            <w:shd w:val="clear" w:color="auto" w:fill="FFFFFF"/>
          </w:tcPr>
          <w:p w:rsidR="00EB333D" w:rsidRPr="00133AB8" w:rsidRDefault="00EB333D" w:rsidP="009102DA">
            <w:pPr>
              <w:numPr>
                <w:ilvl w:val="0"/>
                <w:numId w:val="1"/>
              </w:numPr>
              <w:jc w:val="center"/>
              <w:rPr>
                <w:szCs w:val="28"/>
              </w:rPr>
            </w:pPr>
          </w:p>
        </w:tc>
        <w:tc>
          <w:tcPr>
            <w:tcW w:w="7786" w:type="dxa"/>
            <w:shd w:val="clear" w:color="auto" w:fill="FFFFFF"/>
          </w:tcPr>
          <w:p w:rsidR="00EB333D" w:rsidRPr="00A352EE" w:rsidRDefault="00EB333D" w:rsidP="009102DA">
            <w:pPr>
              <w:pStyle w:val="21"/>
              <w:shd w:val="clear" w:color="auto" w:fill="auto"/>
              <w:spacing w:before="0" w:after="0" w:line="288" w:lineRule="exact"/>
              <w:ind w:left="74" w:firstLine="0"/>
              <w:rPr>
                <w:sz w:val="28"/>
                <w:szCs w:val="28"/>
              </w:rPr>
            </w:pPr>
            <w:r w:rsidRPr="00A352EE">
              <w:rPr>
                <w:rStyle w:val="20"/>
                <w:color w:val="000000"/>
                <w:sz w:val="28"/>
                <w:szCs w:val="28"/>
              </w:rPr>
              <w:t>Засвоєння методів фіксації та приборкання тварин. Ознайомлення з планом клінічного дослідження тварин. Засвоєння основних (загальних) і додаткових (спеціальних) методів дослідження тварин. Дослідження загального стану тварин: визначення температури тіла тварин, частота пульсу та дихання. Дослідження окремих систем і органів тваринного організму.</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A43FCF" w:rsidTr="009102DA">
        <w:trPr>
          <w:trHeight w:val="533"/>
          <w:jc w:val="center"/>
        </w:trPr>
        <w:tc>
          <w:tcPr>
            <w:tcW w:w="8338" w:type="dxa"/>
            <w:gridSpan w:val="2"/>
            <w:shd w:val="clear" w:color="auto" w:fill="FFFFFF"/>
          </w:tcPr>
          <w:p w:rsidR="00EB333D" w:rsidRPr="00A43FCF" w:rsidRDefault="00EB333D" w:rsidP="009102DA">
            <w:pPr>
              <w:ind w:firstLine="905"/>
              <w:rPr>
                <w:b/>
                <w:szCs w:val="28"/>
              </w:rPr>
            </w:pPr>
            <w:r w:rsidRPr="00A43FCF">
              <w:rPr>
                <w:b/>
                <w:szCs w:val="28"/>
              </w:rPr>
              <w:t>Разом годин</w:t>
            </w:r>
          </w:p>
        </w:tc>
        <w:tc>
          <w:tcPr>
            <w:tcW w:w="2107" w:type="dxa"/>
            <w:shd w:val="clear" w:color="auto" w:fill="FFFFFF"/>
          </w:tcPr>
          <w:p w:rsidR="00EB333D" w:rsidRPr="00A43FCF" w:rsidRDefault="00EB333D" w:rsidP="009102DA">
            <w:pPr>
              <w:ind w:firstLine="905"/>
              <w:rPr>
                <w:b/>
                <w:szCs w:val="28"/>
              </w:rPr>
            </w:pPr>
            <w:r w:rsidRPr="00A43FCF">
              <w:rPr>
                <w:b/>
                <w:szCs w:val="28"/>
              </w:rPr>
              <w:t>10</w:t>
            </w:r>
          </w:p>
        </w:tc>
      </w:tr>
    </w:tbl>
    <w:p w:rsidR="00EB333D" w:rsidRPr="00A20DB5" w:rsidRDefault="00EB333D" w:rsidP="00EB333D">
      <w:pPr>
        <w:rPr>
          <w:vanish/>
        </w:rPr>
      </w:pPr>
    </w:p>
    <w:p w:rsidR="00EB333D" w:rsidRDefault="00EB333D" w:rsidP="00EB333D">
      <w:pPr>
        <w:rPr>
          <w:b/>
          <w:sz w:val="32"/>
          <w:szCs w:val="32"/>
          <w:lang w:val="uk-UA"/>
        </w:rPr>
      </w:pPr>
    </w:p>
    <w:p w:rsidR="00EB333D" w:rsidRPr="002245C8" w:rsidRDefault="00B0131F" w:rsidP="00EB333D">
      <w:pPr>
        <w:ind w:left="905"/>
        <w:rPr>
          <w:b/>
          <w:szCs w:val="28"/>
          <w:lang w:val="uk-UA"/>
        </w:rPr>
      </w:pPr>
      <w:r>
        <w:rPr>
          <w:b/>
          <w:szCs w:val="28"/>
          <w:lang w:val="uk-UA"/>
        </w:rPr>
        <w:t xml:space="preserve">                            </w:t>
      </w:r>
      <w:r w:rsidR="00EB333D" w:rsidRPr="002245C8">
        <w:rPr>
          <w:b/>
          <w:szCs w:val="28"/>
        </w:rPr>
        <w:t xml:space="preserve">Теми </w:t>
      </w:r>
      <w:proofErr w:type="spellStart"/>
      <w:r w:rsidR="00EB333D" w:rsidRPr="002245C8">
        <w:rPr>
          <w:b/>
          <w:szCs w:val="28"/>
          <w:lang w:val="uk-UA"/>
        </w:rPr>
        <w:t>лаборатор</w:t>
      </w:r>
      <w:proofErr w:type="spellEnd"/>
      <w:r w:rsidR="00EB333D" w:rsidRPr="002245C8">
        <w:rPr>
          <w:b/>
          <w:szCs w:val="28"/>
        </w:rPr>
        <w:t>них занять</w:t>
      </w:r>
    </w:p>
    <w:p w:rsidR="00EB333D" w:rsidRPr="002245C8" w:rsidRDefault="00EB333D" w:rsidP="00EB333D">
      <w:pPr>
        <w:ind w:left="905"/>
        <w:rPr>
          <w:b/>
          <w:szCs w:val="28"/>
          <w:lang w:val="uk-UA"/>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7786"/>
        <w:gridCol w:w="2107"/>
      </w:tblGrid>
      <w:tr w:rsidR="00EB333D" w:rsidRPr="00133AB8" w:rsidTr="009102DA">
        <w:trPr>
          <w:trHeight w:val="418"/>
          <w:jc w:val="center"/>
        </w:trPr>
        <w:tc>
          <w:tcPr>
            <w:tcW w:w="552" w:type="dxa"/>
            <w:shd w:val="clear" w:color="auto" w:fill="FFFFFF"/>
            <w:vAlign w:val="center"/>
          </w:tcPr>
          <w:p w:rsidR="00EB333D" w:rsidRPr="00BC090F" w:rsidRDefault="00EB333D" w:rsidP="009102DA">
            <w:pPr>
              <w:ind w:firstLine="905"/>
              <w:jc w:val="center"/>
              <w:rPr>
                <w:b/>
                <w:szCs w:val="28"/>
              </w:rPr>
            </w:pPr>
            <w:r w:rsidRPr="00BC090F">
              <w:rPr>
                <w:b/>
                <w:szCs w:val="28"/>
              </w:rPr>
              <w:t>/ № з/п</w:t>
            </w:r>
          </w:p>
        </w:tc>
        <w:tc>
          <w:tcPr>
            <w:tcW w:w="7786" w:type="dxa"/>
            <w:shd w:val="clear" w:color="auto" w:fill="FFFFFF"/>
            <w:vAlign w:val="center"/>
          </w:tcPr>
          <w:p w:rsidR="00EB333D" w:rsidRPr="00BC090F" w:rsidRDefault="00EB333D" w:rsidP="009102DA">
            <w:pPr>
              <w:ind w:firstLine="905"/>
              <w:jc w:val="center"/>
              <w:rPr>
                <w:b/>
                <w:szCs w:val="28"/>
              </w:rPr>
            </w:pPr>
            <w:proofErr w:type="spellStart"/>
            <w:r w:rsidRPr="00BC090F">
              <w:rPr>
                <w:b/>
                <w:szCs w:val="28"/>
              </w:rPr>
              <w:t>Назва</w:t>
            </w:r>
            <w:proofErr w:type="spellEnd"/>
            <w:r w:rsidRPr="00BC090F">
              <w:rPr>
                <w:b/>
                <w:szCs w:val="28"/>
              </w:rPr>
              <w:t xml:space="preserve"> теми</w:t>
            </w:r>
          </w:p>
        </w:tc>
        <w:tc>
          <w:tcPr>
            <w:tcW w:w="2107" w:type="dxa"/>
            <w:shd w:val="clear" w:color="auto" w:fill="FFFFFF"/>
            <w:vAlign w:val="center"/>
          </w:tcPr>
          <w:p w:rsidR="00EB333D" w:rsidRPr="00BC090F" w:rsidRDefault="00EB333D" w:rsidP="009102DA">
            <w:pPr>
              <w:jc w:val="center"/>
              <w:rPr>
                <w:b/>
                <w:szCs w:val="28"/>
              </w:rPr>
            </w:pPr>
            <w:proofErr w:type="spellStart"/>
            <w:r w:rsidRPr="00BC090F">
              <w:rPr>
                <w:b/>
                <w:szCs w:val="28"/>
              </w:rPr>
              <w:t>Кількість</w:t>
            </w:r>
            <w:proofErr w:type="spellEnd"/>
          </w:p>
          <w:p w:rsidR="00EB333D" w:rsidRPr="00BC090F" w:rsidRDefault="00EB333D" w:rsidP="009102DA">
            <w:pPr>
              <w:jc w:val="center"/>
              <w:rPr>
                <w:b/>
                <w:szCs w:val="28"/>
              </w:rPr>
            </w:pPr>
            <w:r w:rsidRPr="00BC090F">
              <w:rPr>
                <w:b/>
                <w:szCs w:val="28"/>
              </w:rPr>
              <w:t>годин</w:t>
            </w:r>
          </w:p>
        </w:tc>
      </w:tr>
      <w:tr w:rsidR="00EB333D" w:rsidRPr="00133AB8" w:rsidTr="009102DA">
        <w:trPr>
          <w:trHeight w:val="907"/>
          <w:jc w:val="center"/>
        </w:trPr>
        <w:tc>
          <w:tcPr>
            <w:tcW w:w="552" w:type="dxa"/>
            <w:shd w:val="clear" w:color="auto" w:fill="FFFFFF"/>
          </w:tcPr>
          <w:p w:rsidR="00EB333D" w:rsidRPr="00133AB8" w:rsidRDefault="00EB333D" w:rsidP="009102DA">
            <w:pPr>
              <w:ind w:left="180"/>
              <w:jc w:val="center"/>
              <w:rPr>
                <w:szCs w:val="28"/>
              </w:rPr>
            </w:pPr>
            <w:r>
              <w:rPr>
                <w:szCs w:val="28"/>
                <w:lang w:val="uk-UA"/>
              </w:rPr>
              <w:t>1.</w:t>
            </w:r>
          </w:p>
        </w:tc>
        <w:tc>
          <w:tcPr>
            <w:tcW w:w="7786" w:type="dxa"/>
            <w:shd w:val="clear" w:color="auto" w:fill="FFFFFF"/>
          </w:tcPr>
          <w:p w:rsidR="00EB333D" w:rsidRPr="00DA75E4" w:rsidRDefault="00EB333D" w:rsidP="009102DA">
            <w:pPr>
              <w:pStyle w:val="21"/>
              <w:shd w:val="clear" w:color="auto" w:fill="auto"/>
              <w:spacing w:before="0" w:after="0" w:line="288" w:lineRule="exact"/>
              <w:ind w:firstLine="0"/>
              <w:rPr>
                <w:sz w:val="28"/>
                <w:szCs w:val="28"/>
              </w:rPr>
            </w:pPr>
            <w:r w:rsidRPr="00DA75E4">
              <w:rPr>
                <w:rStyle w:val="20"/>
                <w:color w:val="000000"/>
                <w:sz w:val="28"/>
                <w:szCs w:val="28"/>
              </w:rPr>
              <w:t>Техніка відбору проб води для лабораторного дослідження з різних водо джерел господарства. Оформлення супровідного документа.</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499"/>
          <w:jc w:val="center"/>
        </w:trPr>
        <w:tc>
          <w:tcPr>
            <w:tcW w:w="552" w:type="dxa"/>
            <w:shd w:val="clear" w:color="auto" w:fill="FFFFFF"/>
          </w:tcPr>
          <w:p w:rsidR="00EB333D" w:rsidRPr="00D80D06" w:rsidRDefault="00EB333D" w:rsidP="009102DA">
            <w:pPr>
              <w:ind w:left="180"/>
              <w:jc w:val="center"/>
              <w:rPr>
                <w:szCs w:val="28"/>
                <w:lang w:val="uk-UA"/>
              </w:rPr>
            </w:pPr>
            <w:r>
              <w:rPr>
                <w:szCs w:val="28"/>
                <w:lang w:val="uk-UA"/>
              </w:rPr>
              <w:t>2.</w:t>
            </w:r>
          </w:p>
        </w:tc>
        <w:tc>
          <w:tcPr>
            <w:tcW w:w="7786" w:type="dxa"/>
            <w:shd w:val="clear" w:color="auto" w:fill="FFFFFF"/>
          </w:tcPr>
          <w:p w:rsidR="00EB333D" w:rsidRPr="00DA75E4" w:rsidRDefault="00EB333D" w:rsidP="009102DA">
            <w:pPr>
              <w:pStyle w:val="21"/>
              <w:shd w:val="clear" w:color="auto" w:fill="auto"/>
              <w:spacing w:before="0" w:after="0" w:line="288" w:lineRule="exact"/>
              <w:ind w:firstLine="0"/>
              <w:rPr>
                <w:sz w:val="28"/>
                <w:szCs w:val="28"/>
              </w:rPr>
            </w:pPr>
            <w:r w:rsidRPr="00DA75E4">
              <w:rPr>
                <w:rStyle w:val="20"/>
                <w:color w:val="000000"/>
                <w:sz w:val="28"/>
                <w:szCs w:val="28"/>
              </w:rPr>
              <w:t>Поняття про фармакологію. Дія лікарських речовин (рідкі, тверді, м’які) та виготовлення найбільш застосованих форм.</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504"/>
          <w:jc w:val="center"/>
        </w:trPr>
        <w:tc>
          <w:tcPr>
            <w:tcW w:w="552" w:type="dxa"/>
            <w:shd w:val="clear" w:color="auto" w:fill="FFFFFF"/>
          </w:tcPr>
          <w:p w:rsidR="00EB333D" w:rsidRPr="00133AB8" w:rsidRDefault="00EB333D" w:rsidP="009102DA">
            <w:pPr>
              <w:ind w:left="180"/>
              <w:jc w:val="center"/>
              <w:rPr>
                <w:szCs w:val="28"/>
              </w:rPr>
            </w:pPr>
            <w:r>
              <w:rPr>
                <w:szCs w:val="28"/>
                <w:lang w:val="uk-UA"/>
              </w:rPr>
              <w:t>3.</w:t>
            </w:r>
          </w:p>
        </w:tc>
        <w:tc>
          <w:tcPr>
            <w:tcW w:w="7786" w:type="dxa"/>
            <w:shd w:val="clear" w:color="auto" w:fill="FFFFFF"/>
          </w:tcPr>
          <w:p w:rsidR="00EB333D" w:rsidRPr="00DA75E4" w:rsidRDefault="00EB333D" w:rsidP="009102DA">
            <w:pPr>
              <w:pStyle w:val="21"/>
              <w:shd w:val="clear" w:color="auto" w:fill="auto"/>
              <w:spacing w:before="0" w:after="0" w:line="288" w:lineRule="exact"/>
              <w:ind w:firstLine="0"/>
              <w:rPr>
                <w:sz w:val="28"/>
                <w:szCs w:val="28"/>
              </w:rPr>
            </w:pPr>
            <w:r w:rsidRPr="00DA75E4">
              <w:rPr>
                <w:rStyle w:val="20"/>
                <w:color w:val="000000"/>
                <w:sz w:val="28"/>
                <w:szCs w:val="28"/>
              </w:rPr>
              <w:t>Ознайомлення з хірургічними інструментами, їх призначенням, перев’язочним та шовним матеріалом. Стерилізація хірургічних інструментів, перев’язочного та шовного матеріалу. Підготовка операційного поля. Дезінфекція рук. Надання першої допомоги тваринам при випадкових пораненнях (способи зупинки кровотечі, накладання хірургічних швів, накладання пов’язок та проведення перев’язок тощо).</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1099"/>
          <w:jc w:val="center"/>
        </w:trPr>
        <w:tc>
          <w:tcPr>
            <w:tcW w:w="552" w:type="dxa"/>
            <w:shd w:val="clear" w:color="auto" w:fill="FFFFFF"/>
          </w:tcPr>
          <w:p w:rsidR="00EB333D" w:rsidRPr="00D80D06" w:rsidRDefault="00EB333D" w:rsidP="009102DA">
            <w:pPr>
              <w:ind w:left="180"/>
              <w:jc w:val="center"/>
              <w:rPr>
                <w:szCs w:val="28"/>
                <w:lang w:val="uk-UA"/>
              </w:rPr>
            </w:pPr>
            <w:r>
              <w:rPr>
                <w:szCs w:val="28"/>
                <w:lang w:val="uk-UA"/>
              </w:rPr>
              <w:lastRenderedPageBreak/>
              <w:t>4.</w:t>
            </w:r>
          </w:p>
        </w:tc>
        <w:tc>
          <w:tcPr>
            <w:tcW w:w="7786" w:type="dxa"/>
            <w:shd w:val="clear" w:color="auto" w:fill="FFFFFF"/>
          </w:tcPr>
          <w:p w:rsidR="00EB333D" w:rsidRPr="00DA75E4" w:rsidRDefault="00EB333D" w:rsidP="009102DA">
            <w:pPr>
              <w:pStyle w:val="21"/>
              <w:shd w:val="clear" w:color="auto" w:fill="auto"/>
              <w:spacing w:before="0" w:after="0" w:line="288" w:lineRule="exact"/>
              <w:ind w:firstLine="0"/>
              <w:rPr>
                <w:sz w:val="28"/>
                <w:szCs w:val="28"/>
              </w:rPr>
            </w:pPr>
            <w:r w:rsidRPr="00DA75E4">
              <w:rPr>
                <w:rStyle w:val="20"/>
                <w:color w:val="000000"/>
                <w:sz w:val="28"/>
                <w:szCs w:val="28"/>
              </w:rPr>
              <w:t>Ознайомлення з специфічними засобами лікування та профілактики інфекційних захворювань тварин. Ознайомлення з планом проведення ветеринарно-профілактичних заходів у тваринництві.</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133AB8" w:rsidTr="009102DA">
        <w:trPr>
          <w:trHeight w:val="821"/>
          <w:jc w:val="center"/>
        </w:trPr>
        <w:tc>
          <w:tcPr>
            <w:tcW w:w="552" w:type="dxa"/>
            <w:shd w:val="clear" w:color="auto" w:fill="FFFFFF"/>
          </w:tcPr>
          <w:p w:rsidR="00EB333D" w:rsidRPr="00D80D06" w:rsidRDefault="00EB333D" w:rsidP="009102DA">
            <w:pPr>
              <w:ind w:left="180"/>
              <w:jc w:val="center"/>
              <w:rPr>
                <w:szCs w:val="28"/>
                <w:lang w:val="uk-UA"/>
              </w:rPr>
            </w:pPr>
            <w:r>
              <w:rPr>
                <w:szCs w:val="28"/>
                <w:lang w:val="uk-UA"/>
              </w:rPr>
              <w:t xml:space="preserve">5. </w:t>
            </w:r>
          </w:p>
        </w:tc>
        <w:tc>
          <w:tcPr>
            <w:tcW w:w="7786" w:type="dxa"/>
            <w:shd w:val="clear" w:color="auto" w:fill="FFFFFF"/>
          </w:tcPr>
          <w:p w:rsidR="00EB333D" w:rsidRPr="00DA75E4" w:rsidRDefault="00EB333D" w:rsidP="009102DA">
            <w:pPr>
              <w:pStyle w:val="21"/>
              <w:shd w:val="clear" w:color="auto" w:fill="auto"/>
              <w:spacing w:before="0" w:after="0" w:line="288" w:lineRule="exact"/>
              <w:ind w:firstLine="0"/>
              <w:rPr>
                <w:sz w:val="28"/>
                <w:szCs w:val="28"/>
              </w:rPr>
            </w:pPr>
            <w:r w:rsidRPr="00DA75E4">
              <w:rPr>
                <w:rStyle w:val="20"/>
                <w:color w:val="000000"/>
                <w:sz w:val="28"/>
                <w:szCs w:val="28"/>
              </w:rPr>
              <w:t xml:space="preserve">Ознайомлення з методами діагностики інвазійних </w:t>
            </w:r>
            <w:proofErr w:type="spellStart"/>
            <w:r w:rsidRPr="00DA75E4">
              <w:rPr>
                <w:rStyle w:val="20"/>
                <w:color w:val="000000"/>
                <w:sz w:val="28"/>
                <w:szCs w:val="28"/>
              </w:rPr>
              <w:t>хвороб</w:t>
            </w:r>
            <w:proofErr w:type="spellEnd"/>
            <w:r w:rsidRPr="00DA75E4">
              <w:rPr>
                <w:rStyle w:val="20"/>
                <w:color w:val="000000"/>
                <w:sz w:val="28"/>
                <w:szCs w:val="28"/>
              </w:rPr>
              <w:t xml:space="preserve"> тварин. Ознайомлення за </w:t>
            </w:r>
            <w:proofErr w:type="spellStart"/>
            <w:r w:rsidRPr="00DA75E4">
              <w:rPr>
                <w:rStyle w:val="20"/>
                <w:color w:val="000000"/>
                <w:sz w:val="28"/>
                <w:szCs w:val="28"/>
              </w:rPr>
              <w:t>макро</w:t>
            </w:r>
            <w:proofErr w:type="spellEnd"/>
            <w:r w:rsidRPr="00DA75E4">
              <w:rPr>
                <w:rStyle w:val="20"/>
                <w:color w:val="000000"/>
                <w:sz w:val="28"/>
                <w:szCs w:val="28"/>
              </w:rPr>
              <w:t xml:space="preserve"> і мікропрепаратами із збудниками ентомоз них, </w:t>
            </w:r>
            <w:proofErr w:type="spellStart"/>
            <w:r w:rsidRPr="00DA75E4">
              <w:rPr>
                <w:rStyle w:val="20"/>
                <w:color w:val="000000"/>
                <w:sz w:val="28"/>
                <w:szCs w:val="28"/>
              </w:rPr>
              <w:t>арахнозних</w:t>
            </w:r>
            <w:proofErr w:type="spellEnd"/>
            <w:r w:rsidRPr="00DA75E4">
              <w:rPr>
                <w:rStyle w:val="20"/>
                <w:color w:val="000000"/>
                <w:sz w:val="28"/>
                <w:szCs w:val="28"/>
              </w:rPr>
              <w:t xml:space="preserve">, </w:t>
            </w:r>
            <w:proofErr w:type="spellStart"/>
            <w:r w:rsidRPr="00DA75E4">
              <w:rPr>
                <w:rStyle w:val="20"/>
                <w:color w:val="000000"/>
                <w:sz w:val="28"/>
                <w:szCs w:val="28"/>
              </w:rPr>
              <w:t>гельмінтозних</w:t>
            </w:r>
            <w:proofErr w:type="spellEnd"/>
            <w:r w:rsidRPr="00DA75E4">
              <w:rPr>
                <w:rStyle w:val="20"/>
                <w:color w:val="000000"/>
                <w:sz w:val="28"/>
                <w:szCs w:val="28"/>
              </w:rPr>
              <w:t xml:space="preserve"> та </w:t>
            </w:r>
            <w:proofErr w:type="spellStart"/>
            <w:r w:rsidRPr="00DA75E4">
              <w:rPr>
                <w:rStyle w:val="20"/>
                <w:color w:val="000000"/>
                <w:sz w:val="28"/>
                <w:szCs w:val="28"/>
              </w:rPr>
              <w:t>протозойних</w:t>
            </w:r>
            <w:proofErr w:type="spellEnd"/>
            <w:r w:rsidRPr="00DA75E4">
              <w:rPr>
                <w:rStyle w:val="20"/>
                <w:color w:val="000000"/>
                <w:sz w:val="28"/>
                <w:szCs w:val="28"/>
              </w:rPr>
              <w:t xml:space="preserve"> </w:t>
            </w:r>
            <w:proofErr w:type="spellStart"/>
            <w:r w:rsidRPr="00DA75E4">
              <w:rPr>
                <w:rStyle w:val="20"/>
                <w:color w:val="000000"/>
                <w:sz w:val="28"/>
                <w:szCs w:val="28"/>
              </w:rPr>
              <w:t>хвороб</w:t>
            </w:r>
            <w:proofErr w:type="spellEnd"/>
            <w:r w:rsidRPr="00DA75E4">
              <w:rPr>
                <w:rStyle w:val="20"/>
                <w:color w:val="000000"/>
                <w:sz w:val="28"/>
                <w:szCs w:val="28"/>
              </w:rPr>
              <w:t xml:space="preserve">. Дослідження матеріалу на наявність збудників цих </w:t>
            </w:r>
            <w:proofErr w:type="spellStart"/>
            <w:r w:rsidRPr="00DA75E4">
              <w:rPr>
                <w:rStyle w:val="20"/>
                <w:color w:val="000000"/>
                <w:sz w:val="28"/>
                <w:szCs w:val="28"/>
              </w:rPr>
              <w:t>хвороб</w:t>
            </w:r>
            <w:proofErr w:type="spellEnd"/>
            <w:r w:rsidRPr="00DA75E4">
              <w:rPr>
                <w:rStyle w:val="20"/>
                <w:color w:val="000000"/>
                <w:sz w:val="28"/>
                <w:szCs w:val="28"/>
              </w:rPr>
              <w:t>.</w:t>
            </w:r>
          </w:p>
        </w:tc>
        <w:tc>
          <w:tcPr>
            <w:tcW w:w="2107" w:type="dxa"/>
            <w:shd w:val="clear" w:color="auto" w:fill="FFFFFF"/>
          </w:tcPr>
          <w:p w:rsidR="00EB333D" w:rsidRPr="00133AB8" w:rsidRDefault="00EB333D" w:rsidP="009102DA">
            <w:pPr>
              <w:ind w:firstLine="905"/>
              <w:rPr>
                <w:szCs w:val="28"/>
              </w:rPr>
            </w:pPr>
            <w:r w:rsidRPr="00133AB8">
              <w:rPr>
                <w:szCs w:val="28"/>
              </w:rPr>
              <w:t>2</w:t>
            </w:r>
          </w:p>
        </w:tc>
      </w:tr>
      <w:tr w:rsidR="00EB333D" w:rsidRPr="00A43FCF" w:rsidTr="009102DA">
        <w:trPr>
          <w:trHeight w:val="533"/>
          <w:jc w:val="center"/>
        </w:trPr>
        <w:tc>
          <w:tcPr>
            <w:tcW w:w="8338" w:type="dxa"/>
            <w:gridSpan w:val="2"/>
            <w:shd w:val="clear" w:color="auto" w:fill="FFFFFF"/>
          </w:tcPr>
          <w:p w:rsidR="00EB333D" w:rsidRPr="00A43FCF" w:rsidRDefault="00EB333D" w:rsidP="009102DA">
            <w:pPr>
              <w:ind w:firstLine="905"/>
              <w:rPr>
                <w:b/>
                <w:szCs w:val="28"/>
              </w:rPr>
            </w:pPr>
            <w:r w:rsidRPr="00A43FCF">
              <w:rPr>
                <w:b/>
                <w:szCs w:val="28"/>
              </w:rPr>
              <w:t>Разом годин</w:t>
            </w:r>
          </w:p>
        </w:tc>
        <w:tc>
          <w:tcPr>
            <w:tcW w:w="2107" w:type="dxa"/>
            <w:shd w:val="clear" w:color="auto" w:fill="FFFFFF"/>
          </w:tcPr>
          <w:p w:rsidR="00EB333D" w:rsidRPr="00A43FCF" w:rsidRDefault="00EB333D" w:rsidP="009102DA">
            <w:pPr>
              <w:ind w:firstLine="905"/>
              <w:rPr>
                <w:b/>
                <w:szCs w:val="28"/>
              </w:rPr>
            </w:pPr>
            <w:r w:rsidRPr="00A43FCF">
              <w:rPr>
                <w:b/>
                <w:szCs w:val="28"/>
              </w:rPr>
              <w:t>10</w:t>
            </w:r>
          </w:p>
        </w:tc>
      </w:tr>
    </w:tbl>
    <w:p w:rsidR="00EB333D" w:rsidRDefault="00EB333D" w:rsidP="00EB333D">
      <w:pPr>
        <w:ind w:firstLine="905"/>
        <w:rPr>
          <w:b/>
          <w:szCs w:val="28"/>
          <w:lang w:val="uk-UA"/>
        </w:rPr>
      </w:pP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0687"/>
    <w:multiLevelType w:val="hybridMultilevel"/>
    <w:tmpl w:val="87D2F8EE"/>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12"/>
    <w:rsid w:val="00654A4D"/>
    <w:rsid w:val="00906012"/>
    <w:rsid w:val="00B0131F"/>
    <w:rsid w:val="00CC76E1"/>
    <w:rsid w:val="00EB3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7C9A"/>
  <w15:chartTrackingRefBased/>
  <w15:docId w15:val="{3FD932CA-1953-4648-ABA7-BA822B8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33D"/>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rsid w:val="00EB333D"/>
    <w:rPr>
      <w:shd w:val="clear" w:color="auto" w:fill="FFFFFF"/>
    </w:rPr>
  </w:style>
  <w:style w:type="paragraph" w:customStyle="1" w:styleId="21">
    <w:name w:val="Основний текст (2)1"/>
    <w:basedOn w:val="a"/>
    <w:link w:val="2"/>
    <w:rsid w:val="00EB333D"/>
    <w:pPr>
      <w:widowControl w:val="0"/>
      <w:shd w:val="clear" w:color="auto" w:fill="FFFFFF"/>
      <w:spacing w:before="300" w:after="180" w:line="312" w:lineRule="exact"/>
      <w:ind w:hanging="340"/>
    </w:pPr>
    <w:rPr>
      <w:rFonts w:asciiTheme="minorHAnsi" w:eastAsiaTheme="minorHAnsi" w:hAnsiTheme="minorHAnsi" w:cstheme="minorBidi"/>
      <w:sz w:val="22"/>
      <w:szCs w:val="22"/>
      <w:lang w:val="uk-UA" w:eastAsia="en-US"/>
    </w:rPr>
  </w:style>
  <w:style w:type="character" w:customStyle="1" w:styleId="20">
    <w:name w:val="Основний текст (2)"/>
    <w:rsid w:val="00EB333D"/>
    <w:rPr>
      <w:rFonts w:ascii="Times New Roman" w:hAnsi="Times New Roman" w:cs="Times New Roman"/>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1420</Words>
  <Characters>810</Characters>
  <Application>Microsoft Office Word</Application>
  <DocSecurity>0</DocSecurity>
  <Lines>6</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cp:revision>
  <dcterms:created xsi:type="dcterms:W3CDTF">2019-01-30T19:58:00Z</dcterms:created>
  <dcterms:modified xsi:type="dcterms:W3CDTF">2019-01-30T20:08:00Z</dcterms:modified>
</cp:coreProperties>
</file>