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7D" w:rsidRDefault="009B68BC" w:rsidP="009B68BC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САМОСТІЙНА РОБОТА</w:t>
      </w:r>
      <w:r w:rsidR="00BC2E7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</w:p>
    <w:p w:rsidR="009B68BC" w:rsidRDefault="00BC2E7D" w:rsidP="009B68BC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з дисципліни «Сільськогосподарська меліорація</w:t>
      </w:r>
    </w:p>
    <w:p w:rsidR="00BC2E7D" w:rsidRPr="00BC2E7D" w:rsidRDefault="00BC2E7D" w:rsidP="009B68BC">
      <w:pPr>
        <w:autoSpaceDE w:val="0"/>
        <w:jc w:val="center"/>
        <w:rPr>
          <w:lang w:val="uk-UA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6295"/>
        <w:gridCol w:w="2467"/>
      </w:tblGrid>
      <w:tr w:rsidR="009B68BC" w:rsidTr="005E1EC2">
        <w:trPr>
          <w:trHeight w:val="630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spacing w:line="312" w:lineRule="atLeast"/>
              <w:ind w:left="160"/>
            </w:pPr>
            <w:r>
              <w:rPr>
                <w:b/>
                <w:bCs/>
                <w:spacing w:val="-10"/>
                <w:sz w:val="29"/>
                <w:szCs w:val="29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pacing w:val="-10"/>
                <w:sz w:val="29"/>
                <w:szCs w:val="29"/>
                <w:lang w:val="uk-UA"/>
              </w:rPr>
              <w:t>п/п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9"/>
                <w:szCs w:val="29"/>
                <w:lang w:val="uk-UA"/>
              </w:rPr>
              <w:t>Питання, що виносяться на самостійне вивчення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spacing w:line="319" w:lineRule="atLeast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9"/>
                <w:szCs w:val="29"/>
                <w:lang w:val="uk-UA"/>
              </w:rPr>
              <w:t>Кількість годин</w:t>
            </w:r>
          </w:p>
        </w:tc>
      </w:tr>
      <w:tr w:rsidR="009B68BC" w:rsidTr="005E1EC2">
        <w:trPr>
          <w:trHeight w:val="658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1.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lang w:val="uk-UA"/>
              </w:rPr>
              <w:t>Зрошувальна система та її елементи.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1</w:t>
            </w:r>
          </w:p>
        </w:tc>
      </w:tr>
      <w:tr w:rsidR="009B68BC" w:rsidTr="005E1EC2">
        <w:trPr>
          <w:trHeight w:val="653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2.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lang w:val="uk-UA"/>
              </w:rPr>
              <w:t xml:space="preserve">Полив сільськогосподарських культур у сівозміні.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1</w:t>
            </w:r>
          </w:p>
        </w:tc>
      </w:tr>
      <w:tr w:rsidR="009B68BC" w:rsidTr="005E1EC2">
        <w:trPr>
          <w:trHeight w:val="653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3.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firstLine="45"/>
              <w:jc w:val="both"/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lang w:val="uk-UA"/>
              </w:rPr>
              <w:t>Полив дощуванням: умови застосування, переваги та недоліки.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1</w:t>
            </w:r>
          </w:p>
        </w:tc>
      </w:tr>
      <w:tr w:rsidR="009B68BC" w:rsidTr="005E1EC2">
        <w:trPr>
          <w:trHeight w:val="386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4.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Види джерел води для зрошення та вимоги до них.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2</w:t>
            </w:r>
          </w:p>
          <w:p w:rsidR="009B68BC" w:rsidRDefault="009B68BC" w:rsidP="005E1EC2">
            <w:pPr>
              <w:autoSpaceDE w:val="0"/>
              <w:jc w:val="center"/>
              <w:rPr>
                <w:rFonts w:ascii="Calibri" w:hAnsi="Calibri" w:cs="Calibri"/>
                <w:spacing w:val="-10"/>
                <w:sz w:val="22"/>
                <w:szCs w:val="22"/>
                <w:lang w:val="uk-UA"/>
              </w:rPr>
            </w:pPr>
          </w:p>
        </w:tc>
      </w:tr>
      <w:tr w:rsidR="009B68BC" w:rsidTr="005E1EC2">
        <w:trPr>
          <w:trHeight w:val="825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5.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right="20" w:firstLine="45"/>
              <w:jc w:val="both"/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lang w:val="uk-UA"/>
              </w:rPr>
              <w:t xml:space="preserve">Дренажно-скидна мережа на зрошувальній системі, її призначення.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1</w:t>
            </w:r>
          </w:p>
        </w:tc>
      </w:tr>
      <w:tr w:rsidR="009B68BC" w:rsidTr="005E1EC2">
        <w:trPr>
          <w:trHeight w:val="386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6.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right="20" w:firstLine="45"/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8"/>
                <w:szCs w:val="28"/>
                <w:lang w:val="uk-UA"/>
              </w:rPr>
              <w:t xml:space="preserve">  Експлуатація гідромеліоративних систем. </w:t>
            </w: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lang w:val="uk-UA"/>
              </w:rPr>
              <w:t>Догляд за меліоративними системами та спорудами.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2</w:t>
            </w:r>
          </w:p>
        </w:tc>
      </w:tr>
      <w:tr w:rsidR="009B68BC" w:rsidTr="005E1EC2">
        <w:trPr>
          <w:trHeight w:val="653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7.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lang w:val="uk-UA"/>
              </w:rPr>
              <w:t>Агротехнічні способи регулювання водного режиму ґрунту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2</w:t>
            </w:r>
          </w:p>
        </w:tc>
      </w:tr>
      <w:tr w:rsidR="009B68BC" w:rsidTr="005E1EC2">
        <w:trPr>
          <w:trHeight w:val="658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8.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Загальні відомості про ліс.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2</w:t>
            </w:r>
          </w:p>
        </w:tc>
      </w:tr>
      <w:tr w:rsidR="009B68BC" w:rsidTr="005E1EC2">
        <w:trPr>
          <w:trHeight w:val="653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9.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lang w:val="uk-UA"/>
              </w:rPr>
              <w:t>Агротехніка вирощування полезахисних лісових смуг.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1</w:t>
            </w:r>
          </w:p>
        </w:tc>
      </w:tr>
      <w:tr w:rsidR="009B68BC" w:rsidTr="005E1EC2">
        <w:trPr>
          <w:trHeight w:val="331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10.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Закріплення та заліснення ярів і пісків.</w:t>
            </w:r>
          </w:p>
          <w:p w:rsidR="009B68BC" w:rsidRPr="00B04E54" w:rsidRDefault="009B68BC" w:rsidP="005E1EC2">
            <w:pPr>
              <w:autoSpaceDE w:val="0"/>
              <w:ind w:left="12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en-US"/>
              </w:rPr>
              <w:t>2</w:t>
            </w:r>
          </w:p>
        </w:tc>
      </w:tr>
      <w:tr w:rsidR="009B68BC" w:rsidTr="005E1EC2">
        <w:trPr>
          <w:trHeight w:val="331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60"/>
            </w:pPr>
            <w:r>
              <w:rPr>
                <w:spacing w:val="-10"/>
                <w:sz w:val="29"/>
                <w:szCs w:val="29"/>
                <w:lang w:val="en-US"/>
              </w:rPr>
              <w:t>11.</w:t>
            </w: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  <w:lang w:val="uk-UA"/>
              </w:rPr>
              <w:t>Основи ландшафтознавства.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jc w:val="center"/>
            </w:pPr>
            <w:r>
              <w:rPr>
                <w:spacing w:val="-10"/>
                <w:sz w:val="29"/>
                <w:szCs w:val="29"/>
                <w:lang w:val="uk-UA"/>
              </w:rPr>
              <w:t>2</w:t>
            </w:r>
          </w:p>
          <w:p w:rsidR="009B68BC" w:rsidRDefault="009B68BC" w:rsidP="005E1EC2">
            <w:pPr>
              <w:autoSpaceDE w:val="0"/>
              <w:jc w:val="center"/>
              <w:rPr>
                <w:rFonts w:ascii="Calibri" w:hAnsi="Calibri" w:cs="Calibri"/>
                <w:spacing w:val="-10"/>
                <w:sz w:val="22"/>
                <w:szCs w:val="22"/>
                <w:lang w:val="uk-UA"/>
              </w:rPr>
            </w:pPr>
          </w:p>
        </w:tc>
      </w:tr>
      <w:tr w:rsidR="009B68BC" w:rsidTr="005E1EC2">
        <w:trPr>
          <w:trHeight w:val="350"/>
        </w:trPr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snapToGrid w:val="0"/>
              <w:rPr>
                <w:rFonts w:ascii="Calibri" w:hAnsi="Calibri" w:cs="Calibri"/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  <w:ind w:left="120"/>
            </w:pPr>
            <w:r>
              <w:rPr>
                <w:rFonts w:ascii="Times New Roman CYR" w:hAnsi="Times New Roman CYR" w:cs="Times New Roman CYR"/>
                <w:b/>
                <w:spacing w:val="-10"/>
                <w:sz w:val="29"/>
                <w:szCs w:val="29"/>
                <w:lang w:val="uk-UA"/>
              </w:rPr>
              <w:t>Разом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68BC" w:rsidRDefault="009B68BC" w:rsidP="005E1EC2">
            <w:pPr>
              <w:autoSpaceDE w:val="0"/>
            </w:pPr>
            <w:r>
              <w:rPr>
                <w:b/>
                <w:spacing w:val="-10"/>
                <w:sz w:val="29"/>
                <w:szCs w:val="29"/>
                <w:lang w:val="en-US"/>
              </w:rPr>
              <w:t xml:space="preserve">           </w:t>
            </w:r>
            <w:r>
              <w:rPr>
                <w:b/>
                <w:spacing w:val="-10"/>
                <w:sz w:val="29"/>
                <w:szCs w:val="29"/>
                <w:lang w:val="uk-UA"/>
              </w:rPr>
              <w:t>17</w:t>
            </w:r>
          </w:p>
        </w:tc>
      </w:tr>
    </w:tbl>
    <w:p w:rsidR="009B68BC" w:rsidRDefault="009B68BC" w:rsidP="009B68BC">
      <w:pPr>
        <w:rPr>
          <w:lang w:val="uk-UA"/>
        </w:rPr>
      </w:pPr>
    </w:p>
    <w:p w:rsidR="009B68BC" w:rsidRDefault="009B68BC" w:rsidP="009B68BC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9B68BC" w:rsidRDefault="009B68BC" w:rsidP="009B68BC">
      <w:pPr>
        <w:pStyle w:val="Defaul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9B68BC" w:rsidRDefault="009B68BC" w:rsidP="009B68BC">
      <w:pPr>
        <w:pStyle w:val="Defaul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9B68BC" w:rsidRDefault="009B68BC" w:rsidP="009B68BC">
      <w:pPr>
        <w:pStyle w:val="Defaul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9B68BC" w:rsidRDefault="009B68BC" w:rsidP="009B68BC">
      <w:pPr>
        <w:pStyle w:val="Defaul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9B68BC" w:rsidRDefault="009B68BC" w:rsidP="009B68BC">
      <w:pPr>
        <w:tabs>
          <w:tab w:val="left" w:pos="6135"/>
        </w:tabs>
        <w:ind w:firstLine="567"/>
        <w:jc w:val="both"/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підсумкового</w:t>
      </w:r>
      <w:proofErr w:type="spellEnd"/>
      <w:r>
        <w:rPr>
          <w:sz w:val="28"/>
          <w:szCs w:val="28"/>
        </w:rPr>
        <w:t xml:space="preserve"> контролю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9B68BC" w:rsidRDefault="009B68BC" w:rsidP="009B68BC">
      <w:pPr>
        <w:tabs>
          <w:tab w:val="left" w:pos="6135"/>
        </w:tabs>
        <w:ind w:firstLine="567"/>
        <w:jc w:val="both"/>
        <w:rPr>
          <w:sz w:val="28"/>
          <w:szCs w:val="28"/>
          <w:lang w:val="uk-UA"/>
        </w:rPr>
      </w:pPr>
    </w:p>
    <w:p w:rsidR="009B68BC" w:rsidRDefault="009B68BC" w:rsidP="009B68BC">
      <w:pPr>
        <w:ind w:firstLine="567"/>
        <w:jc w:val="both"/>
        <w:rPr>
          <w:b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AF"/>
    <w:rsid w:val="00282591"/>
    <w:rsid w:val="00654A4D"/>
    <w:rsid w:val="009B68BC"/>
    <w:rsid w:val="00BC2E7D"/>
    <w:rsid w:val="00B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6FAC"/>
  <w15:chartTrackingRefBased/>
  <w15:docId w15:val="{D7641FC9-49B7-4DC9-9621-D7153266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8B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2019-01-28T20:05:00Z</dcterms:created>
  <dcterms:modified xsi:type="dcterms:W3CDTF">2019-01-28T20:06:00Z</dcterms:modified>
</cp:coreProperties>
</file>