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6F" w:rsidRPr="00B92D6F" w:rsidRDefault="00B92D6F" w:rsidP="00B92D6F">
      <w:pPr>
        <w:spacing w:line="276" w:lineRule="auto"/>
        <w:ind w:firstLine="851"/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Pr="00B92D6F">
        <w:rPr>
          <w:b/>
          <w:lang w:val="uk-UA"/>
        </w:rPr>
        <w:t xml:space="preserve">ормування ключових </w:t>
      </w:r>
      <w:proofErr w:type="spellStart"/>
      <w:r w:rsidRPr="00B92D6F">
        <w:rPr>
          <w:b/>
          <w:lang w:val="uk-UA"/>
        </w:rPr>
        <w:t>компетентностей</w:t>
      </w:r>
      <w:proofErr w:type="spellEnd"/>
      <w:r>
        <w:rPr>
          <w:b/>
          <w:lang w:val="uk-UA"/>
        </w:rPr>
        <w:t xml:space="preserve"> </w:t>
      </w:r>
      <w:bookmarkStart w:id="0" w:name="_GoBack"/>
      <w:bookmarkEnd w:id="0"/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555"/>
      </w:tblGrid>
      <w:tr w:rsidR="00B92D6F" w:rsidRPr="002D134A" w:rsidTr="00C953F4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D6F" w:rsidRPr="002D134A" w:rsidRDefault="00B92D6F" w:rsidP="00C953F4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D6F" w:rsidRPr="002D134A" w:rsidRDefault="00B92D6F" w:rsidP="00C953F4">
            <w:pPr>
              <w:spacing w:line="276" w:lineRule="auto"/>
              <w:jc w:val="center"/>
              <w:rPr>
                <w:b/>
                <w:lang w:val="uk-UA"/>
              </w:rPr>
            </w:pPr>
            <w:r w:rsidRPr="002D134A">
              <w:rPr>
                <w:b/>
                <w:lang w:val="uk-UA"/>
              </w:rPr>
              <w:t>Ключові компетентності</w:t>
            </w:r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2D6F" w:rsidRPr="002D134A" w:rsidRDefault="00B92D6F" w:rsidP="00C953F4">
            <w:pPr>
              <w:spacing w:line="276" w:lineRule="auto"/>
              <w:jc w:val="center"/>
              <w:rPr>
                <w:b/>
                <w:lang w:val="uk-UA"/>
              </w:rPr>
            </w:pPr>
            <w:r w:rsidRPr="002D134A">
              <w:rPr>
                <w:b/>
                <w:lang w:val="uk-UA"/>
              </w:rPr>
              <w:t>Компоненти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</w:t>
            </w:r>
            <w:proofErr w:type="spellStart"/>
            <w:r w:rsidRPr="00A51F95">
              <w:rPr>
                <w:lang w:val="uk-UA"/>
              </w:rPr>
              <w:t>грамотно</w:t>
            </w:r>
            <w:proofErr w:type="spellEnd"/>
            <w:r w:rsidRPr="00A51F95">
              <w:rPr>
                <w:lang w:val="uk-UA"/>
              </w:rPr>
              <w:t xml:space="preserve"> висловлюватися рідною мовою; доречно та </w:t>
            </w:r>
            <w:proofErr w:type="spellStart"/>
            <w:r w:rsidRPr="00A51F95">
              <w:rPr>
                <w:lang w:val="uk-UA"/>
              </w:rPr>
              <w:t>коректно</w:t>
            </w:r>
            <w:proofErr w:type="spellEnd"/>
            <w:r w:rsidRPr="00A51F95">
              <w:rPr>
                <w:lang w:val="uk-UA"/>
              </w:rPr>
              <w:t xml:space="preserve">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розуміння важливості чітких та лаконічних формулювань.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 означення понять, формулювання властивостей, доведення теорем, розв’язування задач.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Спілкування іноземними мовами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тексти іноземною мовою з використанням статистичних даних, математичних термінів.</w:t>
            </w:r>
          </w:p>
        </w:tc>
      </w:tr>
      <w:tr w:rsidR="00B92D6F" w:rsidRPr="00A51F95" w:rsidTr="00C953F4">
        <w:trPr>
          <w:trHeight w:val="303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Математична компетентність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і оборонного потенціалу держави, успішного вивчення інших дисциплін.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розв'язування математичних задач, зокрема таких, що моделюють реальні життєві ситуації.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розпізнавати проблеми, що виникають у довкіллі і які можна розв’язати засобами математики; будувати та досліджувати математичні моделі природних явищ і процесів.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Інформаційно-цифрова компетентність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критичне осмислення інформації та джерел її отримання; усвідомлення важливості ІКТ для ефективного розв’язування математичних задач.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візуалізація даних; побудова графіків та діаграм, зображень стереометричних фігур за допомогою програмних засобів.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lastRenderedPageBreak/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rPr>
                <w:lang w:val="uk-UA"/>
              </w:rPr>
            </w:pPr>
            <w:r w:rsidRPr="00A51F95">
              <w:rPr>
                <w:lang w:val="uk-UA"/>
              </w:rPr>
              <w:t>Уміння вчитися впродовж життя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моделювання власної освітньої траєкторії; статистична інформація; історичні задачі; завдання ймовірнісного змісту.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rPr>
                <w:lang w:val="uk-UA"/>
              </w:rPr>
            </w:pPr>
            <w:r w:rsidRPr="00A51F95">
              <w:rPr>
                <w:lang w:val="uk-UA"/>
              </w:rPr>
              <w:t>Ініціативність і підприємливість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 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задачі підприємницького змісту (оптимізаційні задачі).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rPr>
                <w:lang w:val="uk-UA"/>
              </w:rPr>
            </w:pPr>
            <w:r w:rsidRPr="00A51F95">
              <w:rPr>
                <w:lang w:val="uk-UA"/>
              </w:rPr>
              <w:t>Соціальна та громадянська компетентності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</w:t>
            </w:r>
            <w:r w:rsidRPr="00A51F95">
              <w:rPr>
                <w:lang w:val="uk-UA"/>
              </w:rPr>
              <w:lastRenderedPageBreak/>
              <w:t>роботі; аналізувати власну економічну ситуацію, родинний бюджет, користуючись математичними методами; орієнтуватися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задачі соціального змісту.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rPr>
                <w:lang w:val="uk-UA"/>
              </w:rPr>
            </w:pPr>
            <w:r w:rsidRPr="00A51F95">
              <w:rPr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здійснювати необхідні розрахунки для встановлення пропорцій, відтворення перспективи, створення </w:t>
            </w:r>
            <w:proofErr w:type="spellStart"/>
            <w:r w:rsidRPr="00A51F95">
              <w:rPr>
                <w:lang w:val="uk-UA"/>
              </w:rPr>
              <w:t>об’ємно</w:t>
            </w:r>
            <w:proofErr w:type="spellEnd"/>
            <w:r w:rsidRPr="00A51F95">
              <w:rPr>
                <w:lang w:val="uk-UA"/>
              </w:rPr>
              <w:t>-просторових композицій; унаочнювати математичні моделі, зображати фігури, графіки, рисунки, схеми, діаграми.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математичні моделі в різних видах мистецтва.</w:t>
            </w:r>
          </w:p>
        </w:tc>
      </w:tr>
      <w:tr w:rsidR="00B92D6F" w:rsidRPr="00A51F95" w:rsidTr="00C953F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lang w:val="uk-UA"/>
              </w:rPr>
              <w:t>Екологічна грамотність і здорове життя.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Уміння:</w:t>
            </w:r>
            <w:r w:rsidRPr="00A51F95">
              <w:rPr>
                <w:lang w:val="uk-UA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Ставлення:</w:t>
            </w:r>
            <w:r w:rsidRPr="00A51F95">
              <w:rPr>
                <w:lang w:val="uk-UA"/>
              </w:rPr>
              <w:t xml:space="preserve"> </w:t>
            </w:r>
            <w:r w:rsidRPr="00A51F95">
              <w:rPr>
                <w:shd w:val="clear" w:color="auto" w:fill="FFFFFF"/>
                <w:lang w:val="uk-UA"/>
              </w:rPr>
              <w:t xml:space="preserve">усвідомлення взаємозв’язку математики та екології на основі статистичних даних; ощадне та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B92D6F" w:rsidRPr="00A51F95" w:rsidRDefault="00B92D6F" w:rsidP="00C953F4">
            <w:pPr>
              <w:spacing w:line="276" w:lineRule="auto"/>
              <w:jc w:val="both"/>
              <w:rPr>
                <w:lang w:val="uk-UA"/>
              </w:rPr>
            </w:pPr>
            <w:r w:rsidRPr="00A51F95">
              <w:rPr>
                <w:b/>
                <w:i/>
                <w:lang w:val="uk-UA"/>
              </w:rPr>
              <w:t>Навчальні ресурси:</w:t>
            </w:r>
            <w:r w:rsidRPr="00A51F95">
              <w:rPr>
                <w:lang w:val="uk-UA"/>
              </w:rPr>
              <w:t xml:space="preserve"> навчальні проекти, задачі соціально-економічного, екологічного змісту; задачі, </w:t>
            </w:r>
            <w:r w:rsidRPr="00A51F95">
              <w:rPr>
                <w:lang w:val="uk-UA"/>
              </w:rPr>
              <w:lastRenderedPageBreak/>
              <w:t>які сприяють усвідомленню цінності здорового способу життя.</w:t>
            </w:r>
          </w:p>
        </w:tc>
      </w:tr>
    </w:tbl>
    <w:p w:rsidR="00B92D6F" w:rsidRPr="00DB1CCA" w:rsidRDefault="00B92D6F" w:rsidP="00B92D6F">
      <w:pPr>
        <w:spacing w:line="276" w:lineRule="auto"/>
        <w:ind w:firstLine="851"/>
        <w:jc w:val="both"/>
        <w:rPr>
          <w:highlight w:val="white"/>
          <w:lang w:val="uk-UA"/>
        </w:rPr>
      </w:pPr>
      <w:r w:rsidRPr="00DB1CCA">
        <w:rPr>
          <w:highlight w:val="white"/>
          <w:lang w:val="uk-UA"/>
        </w:rPr>
        <w:lastRenderedPageBreak/>
        <w:t xml:space="preserve">З метою підвищення ефективності навчання, необхідною умовою є залучення до навчально-виховного процесу </w:t>
      </w:r>
      <w:proofErr w:type="spellStart"/>
      <w:r w:rsidRPr="00DB1CCA">
        <w:rPr>
          <w:highlight w:val="white"/>
          <w:lang w:val="uk-UA"/>
        </w:rPr>
        <w:t>компетентнісного</w:t>
      </w:r>
      <w:proofErr w:type="spellEnd"/>
      <w:r w:rsidRPr="00DB1CCA">
        <w:rPr>
          <w:highlight w:val="white"/>
          <w:lang w:val="uk-UA"/>
        </w:rPr>
        <w:t>, діяльнісного та особистісно-орієнтованого підходів, які передбача</w:t>
      </w:r>
      <w:r>
        <w:rPr>
          <w:highlight w:val="white"/>
          <w:lang w:val="uk-UA"/>
        </w:rPr>
        <w:t>ють систематичне включення студентів</w:t>
      </w:r>
      <w:r w:rsidRPr="00DB1CCA">
        <w:rPr>
          <w:highlight w:val="white"/>
          <w:lang w:val="uk-UA"/>
        </w:rPr>
        <w:t xml:space="preserve"> до різних видів активної навчально-пізнавальної діяльності та формування умінь корисних у реальних життєвих ситуаціях. Доцільно, де це можливо, не лише показувати виникнення математичного факту із практичної ситуації, а й ілюструвати його застосування на практиці. Формуванню математичної та ключових </w:t>
      </w:r>
      <w:proofErr w:type="spellStart"/>
      <w:r w:rsidRPr="00DB1CCA">
        <w:rPr>
          <w:highlight w:val="white"/>
          <w:lang w:val="uk-UA"/>
        </w:rPr>
        <w:t>компетентностей</w:t>
      </w:r>
      <w:proofErr w:type="spellEnd"/>
      <w:r w:rsidRPr="00DB1CCA">
        <w:rPr>
          <w:highlight w:val="white"/>
          <w:lang w:val="uk-UA"/>
        </w:rPr>
        <w:t xml:space="preserve"> сприяє встановлення та реалізація у навчанні математики міжпредметних і </w:t>
      </w:r>
      <w:proofErr w:type="spellStart"/>
      <w:r w:rsidRPr="00DB1CCA">
        <w:rPr>
          <w:highlight w:val="white"/>
          <w:lang w:val="uk-UA"/>
        </w:rPr>
        <w:t>внутрішньопредметних</w:t>
      </w:r>
      <w:proofErr w:type="spellEnd"/>
      <w:r w:rsidRPr="00DB1CCA">
        <w:rPr>
          <w:highlight w:val="white"/>
          <w:lang w:val="uk-UA"/>
        </w:rPr>
        <w:t xml:space="preserve"> </w:t>
      </w:r>
      <w:proofErr w:type="spellStart"/>
      <w:r w:rsidRPr="00DB1CCA">
        <w:rPr>
          <w:highlight w:val="white"/>
          <w:lang w:val="uk-UA"/>
        </w:rPr>
        <w:t>зв</w:t>
      </w:r>
      <w:r>
        <w:rPr>
          <w:highlight w:val="white"/>
          <w:lang w:val="uk-UA"/>
        </w:rPr>
        <w:t>'</w:t>
      </w:r>
      <w:r w:rsidRPr="00DB1CCA">
        <w:rPr>
          <w:highlight w:val="white"/>
          <w:lang w:val="uk-UA"/>
        </w:rPr>
        <w:t>язків</w:t>
      </w:r>
      <w:proofErr w:type="spellEnd"/>
      <w:r w:rsidRPr="00DB1CCA">
        <w:rPr>
          <w:highlight w:val="white"/>
          <w:lang w:val="uk-UA"/>
        </w:rPr>
        <w:t xml:space="preserve">, а саме: </w:t>
      </w:r>
      <w:proofErr w:type="spellStart"/>
      <w:r w:rsidRPr="00DB1CCA">
        <w:rPr>
          <w:highlight w:val="white"/>
          <w:lang w:val="uk-UA"/>
        </w:rPr>
        <w:t>змістово</w:t>
      </w:r>
      <w:proofErr w:type="spellEnd"/>
      <w:r w:rsidRPr="00DB1CCA">
        <w:rPr>
          <w:highlight w:val="white"/>
          <w:lang w:val="uk-UA"/>
        </w:rPr>
        <w:t>-інформаційних, операційно-діяльнісних і організаційно-методичних. Їх використання по</w:t>
      </w:r>
      <w:r>
        <w:rPr>
          <w:highlight w:val="white"/>
          <w:lang w:val="uk-UA"/>
        </w:rPr>
        <w:t>силює пізнавальний інтерес студентів</w:t>
      </w:r>
      <w:r w:rsidRPr="00DB1CCA">
        <w:rPr>
          <w:highlight w:val="white"/>
          <w:lang w:val="uk-UA"/>
        </w:rPr>
        <w:t xml:space="preserve"> до навчання і підвищує їх рівень загальної культури, створює умови для систематизації навчального матеріалу і форму</w:t>
      </w:r>
      <w:r>
        <w:rPr>
          <w:highlight w:val="white"/>
          <w:lang w:val="uk-UA"/>
        </w:rPr>
        <w:t>вання наукового світогляду. Студенти</w:t>
      </w:r>
      <w:r w:rsidRPr="00DB1CCA">
        <w:rPr>
          <w:highlight w:val="white"/>
          <w:lang w:val="uk-UA"/>
        </w:rPr>
        <w:t xml:space="preserve"> набувають досвіду застосування знань на практиці. </w:t>
      </w:r>
    </w:p>
    <w:p w:rsidR="00B92D6F" w:rsidRPr="00DB1CCA" w:rsidRDefault="00B92D6F" w:rsidP="00B92D6F">
      <w:pPr>
        <w:spacing w:line="276" w:lineRule="auto"/>
        <w:ind w:firstLine="851"/>
        <w:jc w:val="both"/>
        <w:rPr>
          <w:highlight w:val="white"/>
          <w:lang w:val="uk-UA"/>
        </w:rPr>
      </w:pPr>
      <w:r w:rsidRPr="00DB1CCA">
        <w:rPr>
          <w:lang w:val="uk-UA"/>
        </w:rPr>
        <w:t>Важливу роль у навчанні математики відіграє систематичне використання історичного матеріалу, який підвищує інтерес до вивчення математики, стимулює потяг до наукової творчості, пробуджує критич</w:t>
      </w:r>
      <w:r>
        <w:rPr>
          <w:lang w:val="uk-UA"/>
        </w:rPr>
        <w:t>не ставлення до фактів, дає студента</w:t>
      </w:r>
      <w:r w:rsidRPr="00DB1CCA">
        <w:rPr>
          <w:lang w:val="uk-UA"/>
        </w:rPr>
        <w:t>м уявлення про математику як невід’ємну складову загальнолюдської культури. На дохідливи</w:t>
      </w:r>
      <w:r>
        <w:rPr>
          <w:lang w:val="uk-UA"/>
        </w:rPr>
        <w:t>х прикладах слід показувати студента</w:t>
      </w:r>
      <w:r w:rsidRPr="00DB1CCA">
        <w:rPr>
          <w:lang w:val="uk-UA"/>
        </w:rPr>
        <w:t>м, як розвивалися математичні поняття і відношення, те</w:t>
      </w:r>
      <w:r>
        <w:rPr>
          <w:lang w:val="uk-UA"/>
        </w:rPr>
        <w:t>орії та методи. Ознайомлення студент</w:t>
      </w:r>
      <w:r w:rsidRPr="00DB1CCA">
        <w:rPr>
          <w:lang w:val="uk-UA"/>
        </w:rPr>
        <w:t xml:space="preserve">ів з іменами та біографіями видатних учених, які створювали математику, зокрема видатних українських математиків, сприятиме національному і </w:t>
      </w:r>
      <w:r>
        <w:rPr>
          <w:lang w:val="uk-UA"/>
        </w:rPr>
        <w:t>патріотичному вихованню молоді</w:t>
      </w:r>
      <w:r w:rsidRPr="00DB1CCA">
        <w:rPr>
          <w:lang w:val="uk-UA"/>
        </w:rPr>
        <w:t>.</w:t>
      </w:r>
    </w:p>
    <w:p w:rsidR="00B92D6F" w:rsidRPr="00DB1CCA" w:rsidRDefault="00B92D6F" w:rsidP="00B92D6F">
      <w:pPr>
        <w:spacing w:line="276" w:lineRule="auto"/>
        <w:ind w:firstLine="720"/>
        <w:jc w:val="both"/>
        <w:rPr>
          <w:lang w:val="uk-UA"/>
        </w:rPr>
      </w:pPr>
      <w:r w:rsidRPr="00DB1CCA">
        <w:rPr>
          <w:lang w:val="uk-UA"/>
        </w:rPr>
        <w:t>Програма передбачає реалізацію діяльнісного підходу до навчання математики як головної умови забезпечення ефективності математичної освіти.</w:t>
      </w:r>
    </w:p>
    <w:p w:rsidR="00B92D6F" w:rsidRPr="00DB1CCA" w:rsidRDefault="00B92D6F" w:rsidP="00B92D6F">
      <w:pPr>
        <w:tabs>
          <w:tab w:val="left" w:pos="284"/>
          <w:tab w:val="left" w:pos="567"/>
        </w:tabs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17"/>
    <w:rsid w:val="00654A4D"/>
    <w:rsid w:val="00992A17"/>
    <w:rsid w:val="00B92D6F"/>
    <w:rsid w:val="00E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93F3"/>
  <w15:chartTrackingRefBased/>
  <w15:docId w15:val="{193D1CC5-8589-4CAF-A1C6-F8F312B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5541</Words>
  <Characters>3159</Characters>
  <Application>Microsoft Office Word</Application>
  <DocSecurity>0</DocSecurity>
  <Lines>26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2019-01-28T11:07:00Z</dcterms:created>
  <dcterms:modified xsi:type="dcterms:W3CDTF">2019-01-28T11:08:00Z</dcterms:modified>
</cp:coreProperties>
</file>