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84" w:rsidRDefault="00186535" w:rsidP="00826D84">
      <w:pPr>
        <w:jc w:val="center"/>
        <w:rPr>
          <w:b/>
          <w:bCs/>
          <w:sz w:val="24"/>
          <w:lang w:val="uk-UA"/>
        </w:rPr>
      </w:pPr>
      <w:r w:rsidRPr="00C31B57">
        <w:rPr>
          <w:b/>
          <w:bCs/>
          <w:sz w:val="24"/>
          <w:lang w:val="uk-UA"/>
        </w:rPr>
        <w:t>Теми семінарських занять</w:t>
      </w:r>
      <w:r w:rsidR="00826D84">
        <w:rPr>
          <w:b/>
          <w:bCs/>
          <w:sz w:val="24"/>
          <w:lang w:val="uk-UA"/>
        </w:rPr>
        <w:t xml:space="preserve"> з дисципліни</w:t>
      </w:r>
    </w:p>
    <w:p w:rsidR="00826D84" w:rsidRPr="00E91B1B" w:rsidRDefault="00826D84" w:rsidP="00826D84">
      <w:pPr>
        <w:jc w:val="center"/>
        <w:rPr>
          <w:b/>
          <w:sz w:val="24"/>
          <w:lang w:val="uk-UA"/>
        </w:rPr>
      </w:pPr>
      <w:bookmarkStart w:id="0" w:name="_GoBack"/>
      <w:bookmarkEnd w:id="0"/>
      <w:r>
        <w:rPr>
          <w:b/>
          <w:bCs/>
          <w:sz w:val="24"/>
          <w:lang w:val="uk-UA"/>
        </w:rPr>
        <w:t xml:space="preserve"> </w:t>
      </w:r>
      <w:r w:rsidRPr="00E91B1B">
        <w:rPr>
          <w:b/>
          <w:bCs/>
          <w:sz w:val="24"/>
          <w:lang w:val="uk-UA"/>
        </w:rPr>
        <w:t>«Інформаційні системи і технології в обліку»</w:t>
      </w:r>
    </w:p>
    <w:p w:rsidR="00826D84" w:rsidRPr="00E91B1B" w:rsidRDefault="00826D84" w:rsidP="00826D84">
      <w:pPr>
        <w:jc w:val="center"/>
        <w:rPr>
          <w:sz w:val="24"/>
          <w:lang w:val="uk-UA"/>
        </w:rPr>
      </w:pPr>
      <w:r w:rsidRPr="00E91B1B">
        <w:rPr>
          <w:b/>
          <w:sz w:val="24"/>
          <w:lang w:val="uk-UA"/>
        </w:rPr>
        <w:t xml:space="preserve"> </w:t>
      </w:r>
    </w:p>
    <w:p w:rsidR="00186535" w:rsidRPr="00C31B57" w:rsidRDefault="00186535" w:rsidP="00186535">
      <w:pPr>
        <w:pStyle w:val="a3"/>
        <w:ind w:firstLine="0"/>
        <w:jc w:val="center"/>
        <w:rPr>
          <w:b/>
          <w:bCs/>
          <w:sz w:val="24"/>
          <w:szCs w:val="24"/>
          <w:lang w:val="uk-UA"/>
        </w:rPr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8091"/>
        <w:gridCol w:w="1786"/>
      </w:tblGrid>
      <w:tr w:rsidR="00186535" w:rsidRPr="00C31B57" w:rsidTr="000A639B">
        <w:trPr>
          <w:trHeight w:val="391"/>
          <w:jc w:val="center"/>
        </w:trPr>
        <w:tc>
          <w:tcPr>
            <w:tcW w:w="377" w:type="pct"/>
            <w:vAlign w:val="center"/>
          </w:tcPr>
          <w:p w:rsidR="00186535" w:rsidRPr="00C31B57" w:rsidRDefault="00186535" w:rsidP="000A639B">
            <w:pPr>
              <w:pStyle w:val="a3"/>
              <w:spacing w:before="0" w:after="0"/>
              <w:ind w:left="57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1B57">
              <w:rPr>
                <w:b/>
                <w:bCs/>
                <w:sz w:val="24"/>
                <w:szCs w:val="24"/>
                <w:lang w:val="uk-UA"/>
              </w:rPr>
              <w:t>№</w:t>
            </w:r>
            <w:r w:rsidRPr="00C31B57">
              <w:rPr>
                <w:b/>
                <w:bCs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3787" w:type="pct"/>
            <w:vAlign w:val="center"/>
          </w:tcPr>
          <w:p w:rsidR="00186535" w:rsidRPr="00C31B57" w:rsidRDefault="00186535" w:rsidP="000A639B">
            <w:pPr>
              <w:pStyle w:val="a3"/>
              <w:spacing w:before="0" w:after="0"/>
              <w:ind w:left="57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1B57">
              <w:rPr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36" w:type="pct"/>
            <w:vAlign w:val="center"/>
          </w:tcPr>
          <w:p w:rsidR="00186535" w:rsidRPr="00C31B57" w:rsidRDefault="00186535" w:rsidP="000A639B">
            <w:pPr>
              <w:pStyle w:val="a3"/>
              <w:spacing w:before="0" w:after="0"/>
              <w:ind w:left="57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1B57">
              <w:rPr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86535" w:rsidRPr="00C31B57" w:rsidTr="000A639B">
        <w:trPr>
          <w:trHeight w:val="286"/>
          <w:jc w:val="center"/>
        </w:trPr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left="57" w:firstLine="0"/>
              <w:jc w:val="center"/>
              <w:rPr>
                <w:sz w:val="24"/>
                <w:szCs w:val="24"/>
              </w:rPr>
            </w:pPr>
            <w:r w:rsidRPr="00C31B57">
              <w:rPr>
                <w:sz w:val="24"/>
                <w:szCs w:val="24"/>
              </w:rPr>
              <w:t>1.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tabs>
                <w:tab w:val="left" w:pos="1152"/>
              </w:tabs>
              <w:ind w:left="57" w:firstLine="442"/>
              <w:jc w:val="both"/>
              <w:rPr>
                <w:sz w:val="24"/>
                <w:lang w:val="uk-UA"/>
              </w:rPr>
            </w:pPr>
            <w:r w:rsidRPr="00C31B57">
              <w:rPr>
                <w:i/>
                <w:iCs/>
                <w:sz w:val="24"/>
                <w:lang w:val="uk-UA"/>
              </w:rPr>
              <w:t>Тема 2.</w:t>
            </w:r>
            <w:r w:rsidRPr="00C31B57">
              <w:rPr>
                <w:sz w:val="24"/>
                <w:lang w:val="uk-UA"/>
              </w:rPr>
              <w:t xml:space="preserve"> Економічна інформація і засоби її формалізованого опису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left="57" w:firstLine="0"/>
              <w:jc w:val="center"/>
              <w:rPr>
                <w:sz w:val="24"/>
                <w:szCs w:val="24"/>
              </w:rPr>
            </w:pPr>
            <w:r w:rsidRPr="00C31B57">
              <w:rPr>
                <w:sz w:val="24"/>
                <w:szCs w:val="24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left="57" w:firstLine="0"/>
              <w:jc w:val="both"/>
              <w:rPr>
                <w:sz w:val="24"/>
                <w:szCs w:val="24"/>
              </w:rPr>
            </w:pPr>
          </w:p>
        </w:tc>
      </w:tr>
    </w:tbl>
    <w:p w:rsidR="00186535" w:rsidRPr="00C31B57" w:rsidRDefault="00186535" w:rsidP="00186535">
      <w:pPr>
        <w:pStyle w:val="a3"/>
        <w:ind w:firstLine="0"/>
        <w:jc w:val="center"/>
        <w:rPr>
          <w:b/>
          <w:bCs/>
          <w:sz w:val="24"/>
          <w:szCs w:val="24"/>
          <w:lang w:val="uk-UA"/>
        </w:rPr>
      </w:pPr>
      <w:r w:rsidRPr="00C31B57">
        <w:rPr>
          <w:b/>
          <w:bCs/>
          <w:sz w:val="24"/>
          <w:szCs w:val="24"/>
          <w:lang w:val="uk-UA"/>
        </w:rPr>
        <w:t xml:space="preserve"> Теми практичних занять</w:t>
      </w:r>
    </w:p>
    <w:tbl>
      <w:tblPr>
        <w:tblW w:w="1067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5"/>
        <w:gridCol w:w="8088"/>
        <w:gridCol w:w="1785"/>
      </w:tblGrid>
      <w:tr w:rsidR="00186535" w:rsidRPr="00C31B57" w:rsidTr="000A639B">
        <w:tc>
          <w:tcPr>
            <w:tcW w:w="377" w:type="pct"/>
            <w:vAlign w:val="center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1B57">
              <w:rPr>
                <w:b/>
                <w:bCs/>
                <w:sz w:val="24"/>
                <w:szCs w:val="24"/>
                <w:lang w:val="uk-UA"/>
              </w:rPr>
              <w:t>№</w:t>
            </w:r>
            <w:r w:rsidRPr="00C31B57">
              <w:rPr>
                <w:b/>
                <w:bCs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3787" w:type="pct"/>
            <w:vAlign w:val="center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1B57">
              <w:rPr>
                <w:b/>
                <w:b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36" w:type="pct"/>
            <w:vAlign w:val="center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31B57">
              <w:rPr>
                <w:b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186535" w:rsidRPr="00C31B57" w:rsidTr="000A639B">
        <w:trPr>
          <w:trHeight w:val="1623"/>
        </w:trPr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tabs>
                <w:tab w:val="left" w:pos="1229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>Тема 5.</w:t>
            </w:r>
            <w:r w:rsidRPr="00C31B57">
              <w:rPr>
                <w:b/>
                <w:bCs/>
                <w:sz w:val="24"/>
                <w:lang w:val="uk-UA"/>
              </w:rPr>
              <w:t xml:space="preserve"> Створення комп'ютерних технологій</w:t>
            </w:r>
          </w:p>
          <w:p w:rsidR="00186535" w:rsidRPr="00C31B57" w:rsidRDefault="00186535" w:rsidP="000A639B">
            <w:pPr>
              <w:shd w:val="clear" w:color="auto" w:fill="FFFFFF"/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1. Побудова схеми технологічного процесу обробки інформації. Побудова економічної моделі даних засобами системи управління базами даних Microsoft Access.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6535" w:rsidRPr="00C31B57" w:rsidTr="000A639B">
        <w:trPr>
          <w:trHeight w:val="1629"/>
        </w:trPr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10"/>
              <w:jc w:val="center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>Тема 6.</w:t>
            </w:r>
            <w:r w:rsidRPr="00C31B57">
              <w:rPr>
                <w:b/>
                <w:bCs/>
                <w:sz w:val="24"/>
                <w:lang w:val="uk-UA"/>
              </w:rPr>
              <w:t xml:space="preserve"> Режими роботи ЕОМ</w:t>
            </w:r>
          </w:p>
          <w:p w:rsidR="00186535" w:rsidRPr="00C31B57" w:rsidRDefault="00186535" w:rsidP="000A639B">
            <w:pPr>
              <w:shd w:val="clear" w:color="auto" w:fill="FFFFFF"/>
              <w:ind w:firstLine="10"/>
              <w:jc w:val="both"/>
              <w:rPr>
                <w:color w:val="000000"/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1. Організація обробки інформації на базі моделей "клієнт-сервер", "файл-сервер". Встановлення індивідуальної інформаційної бази та її параметрів.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6535" w:rsidRPr="00C31B57" w:rsidTr="000A639B">
        <w:trPr>
          <w:trHeight w:val="304"/>
        </w:trPr>
        <w:tc>
          <w:tcPr>
            <w:tcW w:w="4164" w:type="pct"/>
            <w:gridSpan w:val="2"/>
          </w:tcPr>
          <w:p w:rsidR="00186535" w:rsidRPr="002C056B" w:rsidRDefault="00186535" w:rsidP="000A639B">
            <w:pPr>
              <w:shd w:val="clear" w:color="auto" w:fill="FFFFFF"/>
              <w:ind w:firstLine="465"/>
              <w:jc w:val="both"/>
              <w:rPr>
                <w:b/>
                <w:bCs/>
                <w:i/>
                <w:iCs/>
                <w:sz w:val="24"/>
                <w:highlight w:val="yellow"/>
                <w:lang w:val="uk-UA"/>
              </w:rPr>
            </w:pPr>
            <w:r w:rsidRPr="002C056B">
              <w:rPr>
                <w:b/>
                <w:bCs/>
                <w:i/>
                <w:iCs/>
                <w:sz w:val="24"/>
                <w:highlight w:val="yellow"/>
                <w:lang w:val="uk-UA"/>
              </w:rPr>
              <w:t>Всього за 0,5 кредитом</w:t>
            </w:r>
          </w:p>
        </w:tc>
        <w:tc>
          <w:tcPr>
            <w:tcW w:w="836" w:type="pct"/>
          </w:tcPr>
          <w:p w:rsidR="00186535" w:rsidRPr="002C056B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2C056B">
              <w:rPr>
                <w:sz w:val="24"/>
                <w:szCs w:val="24"/>
                <w:highlight w:val="yellow"/>
                <w:lang w:val="uk-UA"/>
              </w:rPr>
              <w:t>6</w:t>
            </w:r>
          </w:p>
        </w:tc>
      </w:tr>
      <w:tr w:rsidR="00186535" w:rsidRPr="00C31B57" w:rsidTr="000A639B"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jc w:val="center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>Тема 7.</w:t>
            </w:r>
            <w:r w:rsidRPr="00C31B57">
              <w:rPr>
                <w:b/>
                <w:bCs/>
                <w:sz w:val="24"/>
                <w:lang w:val="uk-UA"/>
              </w:rPr>
              <w:t xml:space="preserve"> Створення і функціонування інформаційних систем</w:t>
            </w:r>
          </w:p>
          <w:p w:rsidR="00186535" w:rsidRDefault="00186535" w:rsidP="000A639B">
            <w:pPr>
              <w:pStyle w:val="a3"/>
              <w:numPr>
                <w:ilvl w:val="0"/>
                <w:numId w:val="4"/>
              </w:numPr>
              <w:tabs>
                <w:tab w:val="left" w:pos="294"/>
              </w:tabs>
              <w:spacing w:before="0" w:after="0"/>
              <w:ind w:left="10" w:firstLine="0"/>
              <w:jc w:val="both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Організація робіт, спрямованих на створення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186535" w:rsidRPr="00C31B57" w:rsidRDefault="00186535" w:rsidP="000A639B">
            <w:pPr>
              <w:pStyle w:val="a3"/>
              <w:numPr>
                <w:ilvl w:val="0"/>
                <w:numId w:val="4"/>
              </w:numPr>
              <w:tabs>
                <w:tab w:val="left" w:pos="294"/>
              </w:tabs>
              <w:spacing w:before="0" w:after="0"/>
              <w:ind w:left="1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C31B57">
              <w:rPr>
                <w:sz w:val="24"/>
                <w:szCs w:val="24"/>
                <w:lang w:val="uk-UA"/>
              </w:rPr>
              <w:t xml:space="preserve">провадження інформаційних систем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r w:rsidRPr="00C31B57">
              <w:rPr>
                <w:sz w:val="24"/>
                <w:szCs w:val="24"/>
                <w:lang w:val="uk-UA"/>
              </w:rPr>
              <w:t>управління бухгалтерським обліком.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86535" w:rsidRPr="00C31B57" w:rsidTr="000A639B"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>Тема 8.</w:t>
            </w:r>
            <w:r w:rsidRPr="00C31B57">
              <w:rPr>
                <w:b/>
                <w:bCs/>
                <w:sz w:val="24"/>
                <w:lang w:val="uk-UA"/>
              </w:rPr>
              <w:t xml:space="preserve"> Автоматизація обліку матеріальних цінностей</w:t>
            </w:r>
          </w:p>
          <w:p w:rsidR="00186535" w:rsidRPr="00C31B57" w:rsidRDefault="00186535" w:rsidP="000A639B">
            <w:pPr>
              <w:shd w:val="clear" w:color="auto" w:fill="FFFFFF"/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1. Введення інформації з обліку матеріальних цінностей. Оцінка виробничих запасів. Облік придбання і реалізація запасів, їх переміщення, списання інвентаризація тощо. Формування документації з обліку матеріальних цінностей. Формування карток по рахунках.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1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C31B57">
              <w:rPr>
                <w:sz w:val="24"/>
                <w:szCs w:val="24"/>
                <w:lang w:val="uk-UA"/>
              </w:rPr>
              <w:t xml:space="preserve">Введення інформації з обліку малоцінних і швидкозношуваних предметів. Класифікація і оцінка малоцінних і швидкозношуваних предметів. Формування картки по рахунку малоцінних і швидкозношуваних предметів. 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</w:tc>
      </w:tr>
      <w:tr w:rsidR="00186535" w:rsidRPr="00C31B57" w:rsidTr="000A639B"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9.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обліку праці та заробітної плати</w:t>
            </w:r>
          </w:p>
          <w:p w:rsidR="00186535" w:rsidRPr="00C31B57" w:rsidRDefault="00186535" w:rsidP="000A63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4"/>
              </w:tabs>
              <w:suppressAutoHyphens w:val="0"/>
              <w:ind w:left="10" w:firstLine="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Нарахування оплати праці працівникам підприємства. </w:t>
            </w:r>
          </w:p>
          <w:p w:rsidR="00186535" w:rsidRPr="00C31B57" w:rsidRDefault="00186535" w:rsidP="000A639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94"/>
              </w:tabs>
              <w:suppressAutoHyphens w:val="0"/>
              <w:ind w:left="10" w:firstLine="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Розрахунок допомоги по тимчасовій непрацездатності. Формування документів на видачу продукції в рахунок оплати. </w:t>
            </w:r>
          </w:p>
          <w:p w:rsidR="00186535" w:rsidRPr="00C31B57" w:rsidRDefault="00186535" w:rsidP="000A639B">
            <w:pPr>
              <w:pStyle w:val="a3"/>
              <w:tabs>
                <w:tab w:val="left" w:pos="294"/>
              </w:tabs>
              <w:spacing w:before="0" w:after="0"/>
              <w:ind w:left="10" w:firstLine="0"/>
              <w:jc w:val="both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3. Формування платіжної відомості, розрахунково-платіжної відомості, розрахункових листків на співробітників, зведення відрахувань до фондів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6535" w:rsidRPr="00C31B57" w:rsidTr="000A639B">
        <w:tc>
          <w:tcPr>
            <w:tcW w:w="4164" w:type="pct"/>
            <w:gridSpan w:val="2"/>
          </w:tcPr>
          <w:p w:rsidR="00186535" w:rsidRPr="002C056B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i/>
                <w:iCs/>
                <w:sz w:val="24"/>
                <w:highlight w:val="yellow"/>
                <w:lang w:val="uk-UA"/>
              </w:rPr>
            </w:pPr>
            <w:r w:rsidRPr="002C056B">
              <w:rPr>
                <w:b/>
                <w:bCs/>
                <w:i/>
                <w:iCs/>
                <w:sz w:val="24"/>
                <w:highlight w:val="yellow"/>
                <w:lang w:val="uk-UA"/>
              </w:rPr>
              <w:t>Всього за кредитом 1</w:t>
            </w:r>
          </w:p>
        </w:tc>
        <w:tc>
          <w:tcPr>
            <w:tcW w:w="836" w:type="pct"/>
          </w:tcPr>
          <w:p w:rsidR="00186535" w:rsidRPr="002C056B" w:rsidRDefault="00186535" w:rsidP="000A639B">
            <w:pPr>
              <w:pStyle w:val="a3"/>
              <w:spacing w:before="0" w:after="0"/>
              <w:ind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C056B">
              <w:rPr>
                <w:b/>
                <w:sz w:val="24"/>
                <w:szCs w:val="24"/>
                <w:highlight w:val="yellow"/>
                <w:lang w:val="uk-UA"/>
              </w:rPr>
              <w:t>14</w:t>
            </w:r>
          </w:p>
        </w:tc>
      </w:tr>
      <w:tr w:rsidR="00186535" w:rsidRPr="00C31B57" w:rsidTr="000A639B"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435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10.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обліку основних засобів</w:t>
            </w:r>
          </w:p>
          <w:p w:rsidR="00186535" w:rsidRPr="00C31B57" w:rsidRDefault="00186535" w:rsidP="000A639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4"/>
              </w:tabs>
              <w:suppressAutoHyphens w:val="0"/>
              <w:ind w:left="0"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Введення інформації з обліку необоротних активів.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 2. Формування документації з обліку надходження і вибуття необоротних активів. Облік переміщення та модернізації необоротних активів. Облік ліквідації необоротних активів. Нарахування амортизації.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6535" w:rsidRPr="00C31B57" w:rsidTr="000A639B"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11.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обліку готової продукції та її реалізації</w:t>
            </w:r>
          </w:p>
          <w:p w:rsidR="00186535" w:rsidRPr="00C31B57" w:rsidRDefault="00186535" w:rsidP="000A63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94"/>
              </w:tabs>
              <w:suppressAutoHyphens w:val="0"/>
              <w:ind w:left="10" w:firstLine="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lastRenderedPageBreak/>
              <w:t xml:space="preserve">Введення інформації з обліку продукції сільськогосподарського призначення. </w:t>
            </w:r>
          </w:p>
          <w:p w:rsidR="00186535" w:rsidRPr="00C31B57" w:rsidRDefault="00186535" w:rsidP="000A639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94"/>
              </w:tabs>
              <w:suppressAutoHyphens w:val="0"/>
              <w:ind w:left="10" w:firstLine="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Оприбуткування сільськогосподарської продукції від виробництва. 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left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3. Продаж продукції. Формування податкових накладних, книги продаж.</w:t>
            </w:r>
          </w:p>
          <w:p w:rsidR="00186535" w:rsidRPr="00C31B57" w:rsidRDefault="00186535" w:rsidP="000A639B">
            <w:pPr>
              <w:tabs>
                <w:tab w:val="left" w:pos="426"/>
              </w:tabs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</w:tc>
      </w:tr>
      <w:tr w:rsidR="00186535" w:rsidRPr="00C31B57" w:rsidTr="000A639B">
        <w:trPr>
          <w:trHeight w:val="5665"/>
        </w:trPr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12.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обліку фінансово-розрахункових операцій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1. Введення інформації з обліку касових операцій. Формування прибуткових і видаткових касових ордерів, звітів касира, журналу-ордера по касі.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2. Введення інформації з обліку операцій на рахунках в банку з формування платіжних документів та виписки банку. Формування журналу-ордера по банку.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3. Введення інформації з обліку розрахунків з підзвітними особами. Формування авансових звітів. Формування журналу-ордера з обліку розрахунків з підзвітними особами.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4. Введення інформації з обліку розрахунків з постачальниками і підрядниками. Формування рахунків постачальника, прибуткових накладних. Формування журналу-ордера з обліку розрахунків з постачальниками і підрядниками.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5. Введення інформації з обліку розрахунків з покупцями і замовниками. Формування рахунків-фактур, видаткових накладних, податкових накладних.      </w:t>
            </w:r>
          </w:p>
          <w:p w:rsidR="00186535" w:rsidRPr="00C31B57" w:rsidRDefault="00186535" w:rsidP="000A639B">
            <w:pPr>
              <w:shd w:val="clear" w:color="auto" w:fill="FFFFFF"/>
              <w:tabs>
                <w:tab w:val="left" w:pos="294"/>
              </w:tabs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6. Ведення книги обліку придбання та продажу. </w:t>
            </w:r>
          </w:p>
          <w:p w:rsidR="00186535" w:rsidRPr="00C31B57" w:rsidRDefault="00186535" w:rsidP="000A639B">
            <w:pPr>
              <w:tabs>
                <w:tab w:val="left" w:pos="294"/>
                <w:tab w:val="left" w:pos="426"/>
              </w:tabs>
              <w:ind w:firstLine="10"/>
              <w:jc w:val="both"/>
              <w:rPr>
                <w:color w:val="000000"/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7. Формування журналу-ордера з обліку розрахунків з покупцями і замовниками.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</w:tc>
      </w:tr>
      <w:tr w:rsidR="00186535" w:rsidRPr="00C31B57" w:rsidTr="000A639B">
        <w:tc>
          <w:tcPr>
            <w:tcW w:w="4164" w:type="pct"/>
            <w:gridSpan w:val="2"/>
          </w:tcPr>
          <w:p w:rsidR="00186535" w:rsidRPr="002C056B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i/>
                <w:iCs/>
                <w:sz w:val="24"/>
                <w:highlight w:val="yellow"/>
                <w:lang w:val="uk-UA"/>
              </w:rPr>
            </w:pPr>
            <w:r w:rsidRPr="002C056B">
              <w:rPr>
                <w:b/>
                <w:bCs/>
                <w:i/>
                <w:iCs/>
                <w:sz w:val="24"/>
                <w:highlight w:val="yellow"/>
                <w:lang w:val="uk-UA"/>
              </w:rPr>
              <w:t>Всього за кредитом 2</w:t>
            </w:r>
          </w:p>
        </w:tc>
        <w:tc>
          <w:tcPr>
            <w:tcW w:w="836" w:type="pct"/>
          </w:tcPr>
          <w:p w:rsidR="00186535" w:rsidRPr="002C056B" w:rsidRDefault="00186535" w:rsidP="000A639B">
            <w:pPr>
              <w:pStyle w:val="a3"/>
              <w:spacing w:before="0" w:after="0"/>
              <w:ind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C056B">
              <w:rPr>
                <w:b/>
                <w:sz w:val="24"/>
                <w:szCs w:val="24"/>
                <w:highlight w:val="yellow"/>
                <w:lang w:val="uk-UA"/>
              </w:rPr>
              <w:t>24</w:t>
            </w:r>
          </w:p>
        </w:tc>
      </w:tr>
      <w:tr w:rsidR="00186535" w:rsidRPr="00C31B57" w:rsidTr="000A639B"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13.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обліку витрат на виробництво</w:t>
            </w:r>
          </w:p>
          <w:p w:rsidR="00186535" w:rsidRPr="00C31B57" w:rsidRDefault="00186535" w:rsidP="000A639B">
            <w:pPr>
              <w:numPr>
                <w:ilvl w:val="0"/>
                <w:numId w:val="5"/>
              </w:numPr>
              <w:tabs>
                <w:tab w:val="left" w:pos="294"/>
              </w:tabs>
              <w:ind w:left="10" w:firstLine="0"/>
              <w:jc w:val="both"/>
              <w:rPr>
                <w:color w:val="000000"/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Облік витрат та визначення собівартості продукції сільськогосподарського виробництва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</w:tc>
      </w:tr>
      <w:tr w:rsidR="00186535" w:rsidRPr="00C31B57" w:rsidTr="000A639B">
        <w:tc>
          <w:tcPr>
            <w:tcW w:w="377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787" w:type="pct"/>
          </w:tcPr>
          <w:p w:rsidR="00186535" w:rsidRPr="00C31B57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sz w:val="24"/>
                <w:lang w:val="uk-UA"/>
              </w:rPr>
            </w:pPr>
            <w:r w:rsidRPr="00C31B57">
              <w:rPr>
                <w:b/>
                <w:bCs/>
                <w:i/>
                <w:iCs/>
                <w:sz w:val="24"/>
                <w:lang w:val="uk-UA"/>
              </w:rPr>
              <w:t xml:space="preserve">Тема 14. </w:t>
            </w:r>
            <w:r w:rsidRPr="00C31B57">
              <w:rPr>
                <w:b/>
                <w:bCs/>
                <w:sz w:val="24"/>
                <w:lang w:val="uk-UA"/>
              </w:rPr>
              <w:t>Автоматизація зведеного обліку і складання звітності</w:t>
            </w:r>
          </w:p>
          <w:p w:rsidR="00186535" w:rsidRPr="00C31B57" w:rsidRDefault="00186535" w:rsidP="000A639B">
            <w:pPr>
              <w:shd w:val="clear" w:color="auto" w:fill="FFFFFF"/>
              <w:ind w:firstLine="10"/>
              <w:jc w:val="both"/>
              <w:rPr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 xml:space="preserve">1. Формування </w:t>
            </w:r>
            <w:proofErr w:type="spellStart"/>
            <w:r w:rsidRPr="00C31B57">
              <w:rPr>
                <w:sz w:val="24"/>
                <w:lang w:val="uk-UA"/>
              </w:rPr>
              <w:t>оборотно</w:t>
            </w:r>
            <w:proofErr w:type="spellEnd"/>
            <w:r w:rsidRPr="00C31B57">
              <w:rPr>
                <w:sz w:val="24"/>
                <w:lang w:val="uk-UA"/>
              </w:rPr>
              <w:t>-сальдових відомостей. Формування вихідної інформації: журналів-ордерів, аналіз рахунків, карток рахунків.</w:t>
            </w:r>
          </w:p>
          <w:p w:rsidR="00186535" w:rsidRPr="00C31B57" w:rsidRDefault="00186535" w:rsidP="000A639B">
            <w:pPr>
              <w:shd w:val="clear" w:color="auto" w:fill="FFFFFF"/>
              <w:ind w:firstLine="10"/>
              <w:jc w:val="both"/>
              <w:rPr>
                <w:b/>
                <w:bCs/>
                <w:i/>
                <w:iCs/>
                <w:sz w:val="24"/>
                <w:lang w:val="uk-UA"/>
              </w:rPr>
            </w:pPr>
            <w:r w:rsidRPr="00C31B57">
              <w:rPr>
                <w:sz w:val="24"/>
                <w:lang w:val="uk-UA"/>
              </w:rPr>
              <w:t>2. Визначення фінансового результату. Формування фінансової звітності. Формування податкової звітності.</w:t>
            </w:r>
          </w:p>
        </w:tc>
        <w:tc>
          <w:tcPr>
            <w:tcW w:w="836" w:type="pct"/>
          </w:tcPr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  <w:p w:rsidR="00186535" w:rsidRPr="00C31B57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1B57">
              <w:rPr>
                <w:sz w:val="24"/>
                <w:szCs w:val="24"/>
                <w:lang w:val="uk-UA"/>
              </w:rPr>
              <w:t>2</w:t>
            </w:r>
          </w:p>
        </w:tc>
      </w:tr>
      <w:tr w:rsidR="00186535" w:rsidRPr="00C31B57" w:rsidTr="000A639B">
        <w:tc>
          <w:tcPr>
            <w:tcW w:w="4164" w:type="pct"/>
            <w:gridSpan w:val="2"/>
          </w:tcPr>
          <w:p w:rsidR="00186535" w:rsidRPr="002C056B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i/>
                <w:iCs/>
                <w:sz w:val="24"/>
                <w:highlight w:val="yellow"/>
                <w:lang w:val="uk-UA"/>
              </w:rPr>
            </w:pPr>
            <w:r w:rsidRPr="002C056B">
              <w:rPr>
                <w:b/>
                <w:bCs/>
                <w:i/>
                <w:iCs/>
                <w:sz w:val="24"/>
                <w:highlight w:val="yellow"/>
                <w:lang w:val="uk-UA"/>
              </w:rPr>
              <w:t xml:space="preserve">Всього за 0,5 кредитом </w:t>
            </w:r>
          </w:p>
        </w:tc>
        <w:tc>
          <w:tcPr>
            <w:tcW w:w="836" w:type="pct"/>
          </w:tcPr>
          <w:p w:rsidR="00186535" w:rsidRPr="002C056B" w:rsidRDefault="00186535" w:rsidP="000A639B">
            <w:pPr>
              <w:pStyle w:val="a3"/>
              <w:spacing w:before="0" w:after="0"/>
              <w:ind w:firstLine="0"/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C056B">
              <w:rPr>
                <w:b/>
                <w:sz w:val="24"/>
                <w:szCs w:val="24"/>
                <w:highlight w:val="yellow"/>
                <w:lang w:val="uk-UA"/>
              </w:rPr>
              <w:t>6</w:t>
            </w:r>
          </w:p>
        </w:tc>
      </w:tr>
      <w:tr w:rsidR="00186535" w:rsidRPr="00C31B57" w:rsidTr="000A639B">
        <w:tc>
          <w:tcPr>
            <w:tcW w:w="4164" w:type="pct"/>
            <w:gridSpan w:val="2"/>
          </w:tcPr>
          <w:p w:rsidR="00186535" w:rsidRPr="002C056B" w:rsidRDefault="00186535" w:rsidP="000A639B">
            <w:pPr>
              <w:shd w:val="clear" w:color="auto" w:fill="FFFFFF"/>
              <w:ind w:firstLine="445"/>
              <w:jc w:val="both"/>
              <w:rPr>
                <w:b/>
                <w:bCs/>
                <w:i/>
                <w:iCs/>
                <w:sz w:val="24"/>
                <w:highlight w:val="lightGray"/>
                <w:lang w:val="uk-UA"/>
              </w:rPr>
            </w:pPr>
            <w:r>
              <w:rPr>
                <w:b/>
                <w:bCs/>
                <w:i/>
                <w:iCs/>
                <w:sz w:val="24"/>
                <w:highlight w:val="lightGray"/>
                <w:lang w:val="uk-UA"/>
              </w:rPr>
              <w:t>Разом по д</w:t>
            </w:r>
            <w:r w:rsidRPr="002C056B">
              <w:rPr>
                <w:b/>
                <w:bCs/>
                <w:i/>
                <w:iCs/>
                <w:sz w:val="24"/>
                <w:highlight w:val="lightGray"/>
                <w:lang w:val="uk-UA"/>
              </w:rPr>
              <w:t>исципліні</w:t>
            </w:r>
          </w:p>
        </w:tc>
        <w:tc>
          <w:tcPr>
            <w:tcW w:w="836" w:type="pct"/>
          </w:tcPr>
          <w:p w:rsidR="00186535" w:rsidRPr="002C056B" w:rsidRDefault="00186535" w:rsidP="000A639B">
            <w:pPr>
              <w:pStyle w:val="a3"/>
              <w:spacing w:before="0" w:after="0"/>
              <w:ind w:firstLine="0"/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2C056B">
              <w:rPr>
                <w:sz w:val="24"/>
                <w:szCs w:val="24"/>
                <w:highlight w:val="lightGray"/>
                <w:lang w:val="uk-UA"/>
              </w:rPr>
              <w:t>50</w:t>
            </w:r>
          </w:p>
        </w:tc>
      </w:tr>
    </w:tbl>
    <w:p w:rsidR="00654A4D" w:rsidRDefault="00186535">
      <w:r w:rsidRPr="00C31B57">
        <w:rPr>
          <w:b/>
          <w:bCs/>
          <w:sz w:val="24"/>
          <w:lang w:val="uk-UA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7E7"/>
    <w:multiLevelType w:val="hybridMultilevel"/>
    <w:tmpl w:val="E3E2E9E0"/>
    <w:lvl w:ilvl="0" w:tplc="A260A89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2" w:hanging="360"/>
      </w:pPr>
    </w:lvl>
    <w:lvl w:ilvl="2" w:tplc="0422001B" w:tentative="1">
      <w:start w:val="1"/>
      <w:numFmt w:val="lowerRoman"/>
      <w:lvlText w:val="%3."/>
      <w:lvlJc w:val="right"/>
      <w:pPr>
        <w:ind w:left="2242" w:hanging="180"/>
      </w:pPr>
    </w:lvl>
    <w:lvl w:ilvl="3" w:tplc="0422000F" w:tentative="1">
      <w:start w:val="1"/>
      <w:numFmt w:val="decimal"/>
      <w:lvlText w:val="%4."/>
      <w:lvlJc w:val="left"/>
      <w:pPr>
        <w:ind w:left="2962" w:hanging="360"/>
      </w:pPr>
    </w:lvl>
    <w:lvl w:ilvl="4" w:tplc="04220019" w:tentative="1">
      <w:start w:val="1"/>
      <w:numFmt w:val="lowerLetter"/>
      <w:lvlText w:val="%5."/>
      <w:lvlJc w:val="left"/>
      <w:pPr>
        <w:ind w:left="3682" w:hanging="360"/>
      </w:pPr>
    </w:lvl>
    <w:lvl w:ilvl="5" w:tplc="0422001B" w:tentative="1">
      <w:start w:val="1"/>
      <w:numFmt w:val="lowerRoman"/>
      <w:lvlText w:val="%6."/>
      <w:lvlJc w:val="right"/>
      <w:pPr>
        <w:ind w:left="4402" w:hanging="180"/>
      </w:pPr>
    </w:lvl>
    <w:lvl w:ilvl="6" w:tplc="0422000F" w:tentative="1">
      <w:start w:val="1"/>
      <w:numFmt w:val="decimal"/>
      <w:lvlText w:val="%7."/>
      <w:lvlJc w:val="left"/>
      <w:pPr>
        <w:ind w:left="5122" w:hanging="360"/>
      </w:pPr>
    </w:lvl>
    <w:lvl w:ilvl="7" w:tplc="04220019" w:tentative="1">
      <w:start w:val="1"/>
      <w:numFmt w:val="lowerLetter"/>
      <w:lvlText w:val="%8."/>
      <w:lvlJc w:val="left"/>
      <w:pPr>
        <w:ind w:left="5842" w:hanging="360"/>
      </w:pPr>
    </w:lvl>
    <w:lvl w:ilvl="8" w:tplc="0422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270933E4"/>
    <w:multiLevelType w:val="hybridMultilevel"/>
    <w:tmpl w:val="A8A0AB6E"/>
    <w:lvl w:ilvl="0" w:tplc="41F6F26C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5" w:hanging="360"/>
      </w:pPr>
    </w:lvl>
    <w:lvl w:ilvl="2" w:tplc="0422001B" w:tentative="1">
      <w:start w:val="1"/>
      <w:numFmt w:val="lowerRoman"/>
      <w:lvlText w:val="%3."/>
      <w:lvlJc w:val="right"/>
      <w:pPr>
        <w:ind w:left="2245" w:hanging="180"/>
      </w:pPr>
    </w:lvl>
    <w:lvl w:ilvl="3" w:tplc="0422000F" w:tentative="1">
      <w:start w:val="1"/>
      <w:numFmt w:val="decimal"/>
      <w:lvlText w:val="%4."/>
      <w:lvlJc w:val="left"/>
      <w:pPr>
        <w:ind w:left="2965" w:hanging="360"/>
      </w:pPr>
    </w:lvl>
    <w:lvl w:ilvl="4" w:tplc="04220019" w:tentative="1">
      <w:start w:val="1"/>
      <w:numFmt w:val="lowerLetter"/>
      <w:lvlText w:val="%5."/>
      <w:lvlJc w:val="left"/>
      <w:pPr>
        <w:ind w:left="3685" w:hanging="360"/>
      </w:pPr>
    </w:lvl>
    <w:lvl w:ilvl="5" w:tplc="0422001B" w:tentative="1">
      <w:start w:val="1"/>
      <w:numFmt w:val="lowerRoman"/>
      <w:lvlText w:val="%6."/>
      <w:lvlJc w:val="right"/>
      <w:pPr>
        <w:ind w:left="4405" w:hanging="180"/>
      </w:pPr>
    </w:lvl>
    <w:lvl w:ilvl="6" w:tplc="0422000F" w:tentative="1">
      <w:start w:val="1"/>
      <w:numFmt w:val="decimal"/>
      <w:lvlText w:val="%7."/>
      <w:lvlJc w:val="left"/>
      <w:pPr>
        <w:ind w:left="5125" w:hanging="360"/>
      </w:pPr>
    </w:lvl>
    <w:lvl w:ilvl="7" w:tplc="04220019" w:tentative="1">
      <w:start w:val="1"/>
      <w:numFmt w:val="lowerLetter"/>
      <w:lvlText w:val="%8."/>
      <w:lvlJc w:val="left"/>
      <w:pPr>
        <w:ind w:left="5845" w:hanging="360"/>
      </w:pPr>
    </w:lvl>
    <w:lvl w:ilvl="8" w:tplc="0422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2B493AF0"/>
    <w:multiLevelType w:val="hybridMultilevel"/>
    <w:tmpl w:val="FA7A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7E3D"/>
    <w:multiLevelType w:val="hybridMultilevel"/>
    <w:tmpl w:val="AA94A3C0"/>
    <w:lvl w:ilvl="0" w:tplc="A93601A6">
      <w:start w:val="1"/>
      <w:numFmt w:val="decimal"/>
      <w:lvlText w:val="%1."/>
      <w:lvlJc w:val="left"/>
      <w:pPr>
        <w:ind w:left="1645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5" w:hanging="360"/>
      </w:pPr>
    </w:lvl>
    <w:lvl w:ilvl="2" w:tplc="0422001B" w:tentative="1">
      <w:start w:val="1"/>
      <w:numFmt w:val="lowerRoman"/>
      <w:lvlText w:val="%3."/>
      <w:lvlJc w:val="right"/>
      <w:pPr>
        <w:ind w:left="2245" w:hanging="180"/>
      </w:pPr>
    </w:lvl>
    <w:lvl w:ilvl="3" w:tplc="0422000F" w:tentative="1">
      <w:start w:val="1"/>
      <w:numFmt w:val="decimal"/>
      <w:lvlText w:val="%4."/>
      <w:lvlJc w:val="left"/>
      <w:pPr>
        <w:ind w:left="2965" w:hanging="360"/>
      </w:pPr>
    </w:lvl>
    <w:lvl w:ilvl="4" w:tplc="04220019" w:tentative="1">
      <w:start w:val="1"/>
      <w:numFmt w:val="lowerLetter"/>
      <w:lvlText w:val="%5."/>
      <w:lvlJc w:val="left"/>
      <w:pPr>
        <w:ind w:left="3685" w:hanging="360"/>
      </w:pPr>
    </w:lvl>
    <w:lvl w:ilvl="5" w:tplc="0422001B" w:tentative="1">
      <w:start w:val="1"/>
      <w:numFmt w:val="lowerRoman"/>
      <w:lvlText w:val="%6."/>
      <w:lvlJc w:val="right"/>
      <w:pPr>
        <w:ind w:left="4405" w:hanging="180"/>
      </w:pPr>
    </w:lvl>
    <w:lvl w:ilvl="6" w:tplc="0422000F" w:tentative="1">
      <w:start w:val="1"/>
      <w:numFmt w:val="decimal"/>
      <w:lvlText w:val="%7."/>
      <w:lvlJc w:val="left"/>
      <w:pPr>
        <w:ind w:left="5125" w:hanging="360"/>
      </w:pPr>
    </w:lvl>
    <w:lvl w:ilvl="7" w:tplc="04220019" w:tentative="1">
      <w:start w:val="1"/>
      <w:numFmt w:val="lowerLetter"/>
      <w:lvlText w:val="%8."/>
      <w:lvlJc w:val="left"/>
      <w:pPr>
        <w:ind w:left="5845" w:hanging="360"/>
      </w:pPr>
    </w:lvl>
    <w:lvl w:ilvl="8" w:tplc="0422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36AD3901"/>
    <w:multiLevelType w:val="hybridMultilevel"/>
    <w:tmpl w:val="F808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B1"/>
    <w:rsid w:val="00186535"/>
    <w:rsid w:val="004644B1"/>
    <w:rsid w:val="00584782"/>
    <w:rsid w:val="00654A4D"/>
    <w:rsid w:val="0082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C034"/>
  <w15:chartTrackingRefBased/>
  <w15:docId w15:val="{BDA9286C-7307-45A1-B7BD-46AA1762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6535"/>
    <w:pPr>
      <w:spacing w:before="280" w:after="280"/>
      <w:ind w:firstLine="225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2505</Words>
  <Characters>1428</Characters>
  <Application>Microsoft Office Word</Application>
  <DocSecurity>0</DocSecurity>
  <Lines>11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2019-01-27T13:46:00Z</dcterms:created>
  <dcterms:modified xsi:type="dcterms:W3CDTF">2019-01-27T13:51:00Z</dcterms:modified>
</cp:coreProperties>
</file>