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7F" w:rsidRDefault="00EE4D7F" w:rsidP="00EE4D7F">
      <w:pPr>
        <w:ind w:left="142" w:firstLine="42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b/>
          <w:color w:val="auto"/>
          <w:sz w:val="28"/>
          <w:szCs w:val="28"/>
        </w:rPr>
        <w:t>Індивідуальні завдання</w:t>
      </w:r>
      <w:r w:rsidR="003574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 дисципліни «Агрохімія»</w:t>
      </w:r>
    </w:p>
    <w:p w:rsidR="0017729E" w:rsidRPr="00275AD3" w:rsidRDefault="0017729E" w:rsidP="00EE4D7F">
      <w:pPr>
        <w:ind w:left="142" w:firstLine="42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E4D7F" w:rsidRPr="00275AD3" w:rsidRDefault="00EE4D7F" w:rsidP="00EE4D7F">
      <w:pPr>
        <w:widowControl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Індивідуальне завдання виконується в межах годин, відведених для самостійної роботи студента і передбачає:</w:t>
      </w:r>
    </w:p>
    <w:p w:rsidR="00EE4D7F" w:rsidRPr="00275AD3" w:rsidRDefault="00EE4D7F" w:rsidP="00EE4D7F">
      <w:pPr>
        <w:widowControl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i/>
          <w:color w:val="auto"/>
          <w:sz w:val="28"/>
          <w:szCs w:val="28"/>
        </w:rPr>
        <w:t>І. Опрацювання літератури за темою та підготовка звіту</w:t>
      </w:r>
      <w:r w:rsidRPr="00275AD3">
        <w:rPr>
          <w:rFonts w:ascii="Times New Roman" w:hAnsi="Times New Roman" w:cs="Times New Roman"/>
          <w:color w:val="auto"/>
          <w:sz w:val="28"/>
          <w:szCs w:val="28"/>
        </w:rPr>
        <w:t>, що має такий зміст і структуру:</w:t>
      </w:r>
    </w:p>
    <w:p w:rsidR="00EE4D7F" w:rsidRPr="00275AD3" w:rsidRDefault="00EE4D7F" w:rsidP="00EE4D7F">
      <w:pPr>
        <w:widowControl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Вступ</w:t>
      </w:r>
    </w:p>
    <w:p w:rsidR="00EE4D7F" w:rsidRPr="00275AD3" w:rsidRDefault="00EE4D7F" w:rsidP="00EE4D7F">
      <w:pPr>
        <w:widowControl w:val="0"/>
        <w:numPr>
          <w:ilvl w:val="0"/>
          <w:numId w:val="1"/>
        </w:numPr>
        <w:tabs>
          <w:tab w:val="clear" w:pos="1004"/>
          <w:tab w:val="num" w:pos="900"/>
        </w:tabs>
        <w:overflowPunct w:val="0"/>
        <w:autoSpaceDE w:val="0"/>
        <w:autoSpaceDN w:val="0"/>
        <w:adjustRightInd w:val="0"/>
        <w:ind w:left="709" w:hanging="16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Розкриття теоретико-економічних аспектів проблеми.</w:t>
      </w:r>
    </w:p>
    <w:p w:rsidR="00EE4D7F" w:rsidRPr="00275AD3" w:rsidRDefault="00EE4D7F" w:rsidP="00EE4D7F">
      <w:pPr>
        <w:widowControl w:val="0"/>
        <w:numPr>
          <w:ilvl w:val="0"/>
          <w:numId w:val="1"/>
        </w:numPr>
        <w:tabs>
          <w:tab w:val="clear" w:pos="1004"/>
          <w:tab w:val="num" w:pos="900"/>
        </w:tabs>
        <w:overflowPunct w:val="0"/>
        <w:autoSpaceDE w:val="0"/>
        <w:autoSpaceDN w:val="0"/>
        <w:adjustRightInd w:val="0"/>
        <w:ind w:left="709" w:hanging="16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>Аналіз фактичних та статистичних даних.</w:t>
      </w:r>
    </w:p>
    <w:p w:rsidR="00EE4D7F" w:rsidRPr="00275AD3" w:rsidRDefault="00EE4D7F" w:rsidP="00EE4D7F">
      <w:pPr>
        <w:widowControl w:val="0"/>
        <w:tabs>
          <w:tab w:val="num" w:pos="1260"/>
        </w:tabs>
        <w:ind w:firstLine="37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  Висновки</w:t>
      </w:r>
    </w:p>
    <w:p w:rsidR="00EE4D7F" w:rsidRPr="00275AD3" w:rsidRDefault="00EE4D7F" w:rsidP="00EE4D7F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color w:val="auto"/>
          <w:sz w:val="28"/>
          <w:szCs w:val="28"/>
        </w:rPr>
        <w:t xml:space="preserve">       Список використаної літератури та інформаційних джерел</w:t>
      </w:r>
    </w:p>
    <w:p w:rsidR="00EE4D7F" w:rsidRPr="00275AD3" w:rsidRDefault="00EE4D7F" w:rsidP="00EE4D7F">
      <w:pPr>
        <w:widowControl w:val="0"/>
        <w:ind w:firstLine="54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i/>
          <w:color w:val="auto"/>
          <w:sz w:val="28"/>
          <w:szCs w:val="28"/>
        </w:rPr>
        <w:t>Обсяг ІНДЗ – 3-5 сторінок формату А-4.</w:t>
      </w:r>
    </w:p>
    <w:p w:rsidR="00EE4D7F" w:rsidRPr="00275AD3" w:rsidRDefault="00EE4D7F" w:rsidP="00EE4D7F">
      <w:pPr>
        <w:ind w:left="142" w:firstLine="540"/>
        <w:jc w:val="both"/>
        <w:rPr>
          <w:b/>
          <w:color w:val="auto"/>
          <w:szCs w:val="28"/>
        </w:rPr>
      </w:pPr>
    </w:p>
    <w:p w:rsidR="00EE4D7F" w:rsidRDefault="00EE4D7F" w:rsidP="00EE4D7F">
      <w:pPr>
        <w:ind w:left="142"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1E13">
        <w:rPr>
          <w:rFonts w:ascii="Times New Roman" w:hAnsi="Times New Roman" w:cs="Times New Roman"/>
          <w:b/>
          <w:color w:val="auto"/>
          <w:sz w:val="28"/>
          <w:szCs w:val="28"/>
        </w:rPr>
        <w:t>Теми індивідуальних завдань</w:t>
      </w:r>
    </w:p>
    <w:p w:rsidR="0017729E" w:rsidRPr="00941E13" w:rsidRDefault="0017729E" w:rsidP="00EE4D7F">
      <w:pPr>
        <w:ind w:left="142"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EE4D7F" w:rsidRPr="00275AD3" w:rsidRDefault="00EE4D7F" w:rsidP="00EE4D7F">
      <w:pPr>
        <w:pStyle w:val="1"/>
        <w:shd w:val="clear" w:color="auto" w:fill="auto"/>
        <w:tabs>
          <w:tab w:val="left" w:pos="359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1. Якісний склад урожаю сільськогосподарських культур.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400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2. Органічні сполуки рослин та їх роль у формуванні якості врожаю.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395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3. Вибіркове вбирання поживних речовин і фізіологічна реакція добрив.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398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4. Діагностика живлення рослин.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393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5. Значення вбирної здатності у формуванні родючості ґрунту.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395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 xml:space="preserve">6. </w:t>
      </w:r>
      <w:proofErr w:type="spellStart"/>
      <w:r w:rsidRPr="00275AD3">
        <w:rPr>
          <w:sz w:val="28"/>
          <w:szCs w:val="28"/>
        </w:rPr>
        <w:t>Буферністьґрунту</w:t>
      </w:r>
      <w:proofErr w:type="spellEnd"/>
      <w:r w:rsidRPr="00275AD3">
        <w:rPr>
          <w:sz w:val="28"/>
          <w:szCs w:val="28"/>
        </w:rPr>
        <w:t>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393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7. Вплив добрив на вміст гумусу в ґрунті та поживних речовин.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386"/>
        </w:tabs>
        <w:spacing w:before="0" w:after="0" w:line="240" w:lineRule="auto"/>
        <w:ind w:right="280" w:firstLine="0"/>
        <w:rPr>
          <w:sz w:val="28"/>
          <w:szCs w:val="28"/>
        </w:rPr>
      </w:pPr>
      <w:r w:rsidRPr="00275AD3">
        <w:rPr>
          <w:sz w:val="28"/>
          <w:szCs w:val="28"/>
        </w:rPr>
        <w:t>8. Вміст і форми азоту, фосфору і калію в ґрунті та їх значення в живленні рослин.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393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9. Вміст у ґрунті мікроелементів.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310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10. Моделі</w:t>
      </w:r>
      <w:r w:rsidRPr="00275AD3">
        <w:rPr>
          <w:sz w:val="28"/>
          <w:szCs w:val="28"/>
        </w:rPr>
        <w:tab/>
        <w:t>родючості ґрунтів.</w:t>
      </w:r>
    </w:p>
    <w:p w:rsidR="00EE4D7F" w:rsidRPr="00275AD3" w:rsidRDefault="00EE4D7F" w:rsidP="00EE4D7F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11. Агрохімічна характеристика ґрунтів зони Полісся, Лісостепу і Степу.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874"/>
        </w:tabs>
        <w:spacing w:before="0" w:after="0" w:line="240" w:lineRule="auto"/>
        <w:ind w:right="280" w:firstLine="0"/>
        <w:rPr>
          <w:sz w:val="28"/>
          <w:szCs w:val="28"/>
        </w:rPr>
      </w:pPr>
      <w:r w:rsidRPr="00275AD3">
        <w:rPr>
          <w:sz w:val="28"/>
          <w:szCs w:val="28"/>
        </w:rPr>
        <w:t>12. Вапнування ґрунтів у сівозміні. Вплив вапнування на продуктивність с\г культур.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866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13. Вапнування</w:t>
      </w:r>
      <w:r w:rsidRPr="00275AD3">
        <w:rPr>
          <w:sz w:val="28"/>
          <w:szCs w:val="28"/>
        </w:rPr>
        <w:tab/>
        <w:t>та ефективність добрив.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895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14. Відношення</w:t>
      </w:r>
      <w:r w:rsidRPr="00275AD3">
        <w:rPr>
          <w:sz w:val="28"/>
          <w:szCs w:val="28"/>
        </w:rPr>
        <w:tab/>
        <w:t xml:space="preserve">рослин до засолення </w:t>
      </w:r>
      <w:proofErr w:type="spellStart"/>
      <w:r w:rsidRPr="00275AD3">
        <w:rPr>
          <w:sz w:val="28"/>
          <w:szCs w:val="28"/>
        </w:rPr>
        <w:t>грунту</w:t>
      </w:r>
      <w:proofErr w:type="spellEnd"/>
      <w:r w:rsidRPr="00275AD3">
        <w:rPr>
          <w:sz w:val="28"/>
          <w:szCs w:val="28"/>
        </w:rPr>
        <w:t xml:space="preserve"> і взаємодія його з гіпсом.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763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15. Технологія</w:t>
      </w:r>
      <w:r w:rsidRPr="00275AD3">
        <w:rPr>
          <w:sz w:val="28"/>
          <w:szCs w:val="28"/>
        </w:rPr>
        <w:tab/>
        <w:t>проведення гіпсування.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370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16. Фізико -механічні властивості добрив.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197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17. Вплив</w:t>
      </w:r>
      <w:r w:rsidRPr="00275AD3">
        <w:rPr>
          <w:sz w:val="28"/>
          <w:szCs w:val="28"/>
        </w:rPr>
        <w:tab/>
        <w:t>добрив на родючість ґрунту та врожайність с\г культур.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605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18. Сировина</w:t>
      </w:r>
      <w:r w:rsidRPr="00275AD3">
        <w:rPr>
          <w:sz w:val="28"/>
          <w:szCs w:val="28"/>
        </w:rPr>
        <w:tab/>
        <w:t>для виробництва азотних добрив, їх виробництво.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2082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 xml:space="preserve">19. </w:t>
      </w:r>
      <w:proofErr w:type="spellStart"/>
      <w:r w:rsidRPr="00275AD3">
        <w:rPr>
          <w:sz w:val="28"/>
          <w:szCs w:val="28"/>
        </w:rPr>
        <w:t>Тривалодіючі</w:t>
      </w:r>
      <w:proofErr w:type="spellEnd"/>
      <w:r w:rsidRPr="00275AD3">
        <w:rPr>
          <w:sz w:val="28"/>
          <w:szCs w:val="28"/>
        </w:rPr>
        <w:tab/>
        <w:t xml:space="preserve">азотні добрива. </w:t>
      </w:r>
      <w:proofErr w:type="spellStart"/>
      <w:r w:rsidRPr="00275AD3">
        <w:rPr>
          <w:sz w:val="28"/>
          <w:szCs w:val="28"/>
        </w:rPr>
        <w:t>Аміакати</w:t>
      </w:r>
      <w:proofErr w:type="spellEnd"/>
      <w:r w:rsidRPr="00275AD3">
        <w:rPr>
          <w:sz w:val="28"/>
          <w:szCs w:val="28"/>
        </w:rPr>
        <w:t>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502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20. Способи</w:t>
      </w:r>
      <w:r w:rsidRPr="00275AD3">
        <w:rPr>
          <w:sz w:val="28"/>
          <w:szCs w:val="28"/>
        </w:rPr>
        <w:tab/>
        <w:t>виробництва калійних добрив.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405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21. Технологія внесення калійних добрив.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089"/>
        </w:tabs>
        <w:spacing w:before="0" w:after="0" w:line="240" w:lineRule="auto"/>
        <w:ind w:right="280" w:firstLine="0"/>
        <w:rPr>
          <w:sz w:val="28"/>
          <w:szCs w:val="28"/>
        </w:rPr>
      </w:pPr>
      <w:r w:rsidRPr="00275AD3">
        <w:rPr>
          <w:sz w:val="28"/>
          <w:szCs w:val="28"/>
        </w:rPr>
        <w:t>22. Типи</w:t>
      </w:r>
      <w:r w:rsidRPr="00275AD3">
        <w:rPr>
          <w:sz w:val="28"/>
          <w:szCs w:val="28"/>
        </w:rPr>
        <w:tab/>
        <w:t>складів для зберігання, підготовка до внесення мінеральних добрив.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031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23. Роль</w:t>
      </w:r>
      <w:r w:rsidRPr="00275AD3">
        <w:rPr>
          <w:sz w:val="28"/>
          <w:szCs w:val="28"/>
        </w:rPr>
        <w:tab/>
        <w:t>органічних добрив у відтворенні і підвищенні родючості ґрунтів.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530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 xml:space="preserve">24. </w:t>
      </w:r>
      <w:proofErr w:type="spellStart"/>
      <w:r w:rsidRPr="00275AD3">
        <w:rPr>
          <w:sz w:val="28"/>
          <w:szCs w:val="28"/>
        </w:rPr>
        <w:t>Біогумус</w:t>
      </w:r>
      <w:proofErr w:type="spellEnd"/>
      <w:r w:rsidRPr="00275AD3">
        <w:rPr>
          <w:sz w:val="28"/>
          <w:szCs w:val="28"/>
        </w:rPr>
        <w:tab/>
        <w:t>як добриво.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679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25. Живлення</w:t>
      </w:r>
      <w:r w:rsidRPr="00275AD3">
        <w:rPr>
          <w:sz w:val="28"/>
          <w:szCs w:val="28"/>
        </w:rPr>
        <w:tab/>
        <w:t>окремих культур і  характер сівозмін.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766"/>
        </w:tabs>
        <w:spacing w:before="0" w:after="0" w:line="240" w:lineRule="auto"/>
        <w:ind w:right="280" w:firstLine="0"/>
        <w:rPr>
          <w:sz w:val="28"/>
          <w:szCs w:val="28"/>
        </w:rPr>
      </w:pPr>
      <w:r w:rsidRPr="00275AD3">
        <w:rPr>
          <w:sz w:val="28"/>
          <w:szCs w:val="28"/>
        </w:rPr>
        <w:t>26. Поєднання</w:t>
      </w:r>
      <w:r w:rsidRPr="00275AD3">
        <w:rPr>
          <w:sz w:val="28"/>
          <w:szCs w:val="28"/>
        </w:rPr>
        <w:tab/>
        <w:t xml:space="preserve">внесення мінеральних і органічних культур. 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766"/>
        </w:tabs>
        <w:spacing w:before="0" w:after="0" w:line="240" w:lineRule="auto"/>
        <w:ind w:right="280" w:firstLine="0"/>
        <w:rPr>
          <w:sz w:val="28"/>
          <w:szCs w:val="28"/>
        </w:rPr>
      </w:pPr>
      <w:r w:rsidRPr="00275AD3">
        <w:rPr>
          <w:sz w:val="28"/>
          <w:szCs w:val="28"/>
        </w:rPr>
        <w:t>27.0собливості живлення і удобрення овочевих культур.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1770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28. Удобрення</w:t>
      </w:r>
      <w:r w:rsidRPr="00275AD3">
        <w:rPr>
          <w:sz w:val="28"/>
          <w:szCs w:val="28"/>
        </w:rPr>
        <w:tab/>
        <w:t>окремих плодових культур.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458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t>29. Методика проведення польових і вегетаційних дослідів з добривами.</w:t>
      </w:r>
    </w:p>
    <w:p w:rsidR="00EE4D7F" w:rsidRPr="00275AD3" w:rsidRDefault="00EE4D7F" w:rsidP="00EE4D7F">
      <w:pPr>
        <w:pStyle w:val="1"/>
        <w:shd w:val="clear" w:color="auto" w:fill="auto"/>
        <w:tabs>
          <w:tab w:val="left" w:pos="462"/>
        </w:tabs>
        <w:spacing w:before="0" w:after="0" w:line="240" w:lineRule="auto"/>
        <w:ind w:firstLine="0"/>
        <w:rPr>
          <w:sz w:val="28"/>
          <w:szCs w:val="28"/>
        </w:rPr>
      </w:pPr>
      <w:r w:rsidRPr="00275AD3">
        <w:rPr>
          <w:sz w:val="28"/>
          <w:szCs w:val="28"/>
        </w:rPr>
        <w:lastRenderedPageBreak/>
        <w:t>30. Основні фактори негативного впливу мінеральних і органічних добрив</w:t>
      </w:r>
    </w:p>
    <w:p w:rsidR="00EE4D7F" w:rsidRPr="00275AD3" w:rsidRDefault="00EE4D7F" w:rsidP="00EE4D7F">
      <w:pPr>
        <w:pStyle w:val="1"/>
        <w:shd w:val="clear" w:color="auto" w:fill="auto"/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275AD3">
        <w:rPr>
          <w:sz w:val="28"/>
          <w:szCs w:val="28"/>
        </w:rPr>
        <w:t>на навколишнє середовище.</w:t>
      </w:r>
    </w:p>
    <w:p w:rsidR="00EE4D7F" w:rsidRPr="00275AD3" w:rsidRDefault="00EE4D7F" w:rsidP="00EE4D7F">
      <w:pPr>
        <w:pStyle w:val="1"/>
        <w:shd w:val="clear" w:color="auto" w:fill="auto"/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EE4D7F" w:rsidRPr="00275AD3" w:rsidRDefault="00EE4D7F" w:rsidP="00EE4D7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5AD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Рекомендована тематика науково-дослідної роботи зі студентами за дисципліною</w:t>
      </w:r>
    </w:p>
    <w:p w:rsidR="00EE4D7F" w:rsidRPr="00275AD3" w:rsidRDefault="00EE4D7F" w:rsidP="00EE4D7F">
      <w:pPr>
        <w:pStyle w:val="1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  <w:r w:rsidRPr="00275AD3">
        <w:rPr>
          <w:sz w:val="28"/>
          <w:szCs w:val="28"/>
          <w:vertAlign w:val="superscript"/>
        </w:rPr>
        <w:t>_</w:t>
      </w:r>
      <w:r w:rsidRPr="00275AD3">
        <w:rPr>
          <w:sz w:val="28"/>
          <w:szCs w:val="28"/>
        </w:rPr>
        <w:t>вплив органічного удобрення на якість врожаю с \г продукції.</w:t>
      </w: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7CFB"/>
    <w:multiLevelType w:val="hybridMultilevel"/>
    <w:tmpl w:val="F8162E0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0C"/>
    <w:rsid w:val="0017729E"/>
    <w:rsid w:val="00357430"/>
    <w:rsid w:val="00654A4D"/>
    <w:rsid w:val="00941E13"/>
    <w:rsid w:val="00EE4D7F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8AD1"/>
  <w15:chartTrackingRefBased/>
  <w15:docId w15:val="{A0B7C6BE-DD8E-430B-9B42-F66CA6D3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4D7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E4D7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ий текст1"/>
    <w:basedOn w:val="a"/>
    <w:link w:val="a3"/>
    <w:rsid w:val="00EE4D7F"/>
    <w:pPr>
      <w:shd w:val="clear" w:color="auto" w:fill="FFFFFF"/>
      <w:spacing w:before="180" w:after="900" w:line="0" w:lineRule="atLeast"/>
      <w:ind w:hanging="34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Default">
    <w:name w:val="Default"/>
    <w:rsid w:val="00EE4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1450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8</cp:revision>
  <dcterms:created xsi:type="dcterms:W3CDTF">2019-01-25T07:28:00Z</dcterms:created>
  <dcterms:modified xsi:type="dcterms:W3CDTF">2019-01-25T07:30:00Z</dcterms:modified>
</cp:coreProperties>
</file>