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6C" w:rsidRDefault="008A216C"/>
    <w:p w:rsidR="008A216C" w:rsidRDefault="008A216C">
      <w:r>
        <w:t xml:space="preserve">                                                                 </w:t>
      </w:r>
      <w:bookmarkStart w:id="0" w:name="_GoBack"/>
      <w:bookmarkEnd w:id="0"/>
      <w:r>
        <w:t xml:space="preserve"> </w:t>
      </w:r>
      <w:r>
        <w:fldChar w:fldCharType="begin"/>
      </w:r>
      <w:r>
        <w:instrText xml:space="preserve"> INCLUDEPICTURE "http://zakonst.rada.gov.ua/images/gerb.gif" \* MERGEFORMATINET </w:instrText>
      </w:r>
      <w:r>
        <w:fldChar w:fldCharType="separate"/>
      </w:r>
      <w:r>
        <w:fldChar w:fldCharType="begin"/>
      </w:r>
      <w:r>
        <w:instrText xml:space="preserve"> INCLUDEPICTURE  "http://zakonst.rada.gov.ua/images/gerb.gif"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45pt;height:60pt;mso-wrap-distance-left:.75pt;mso-wrap-distance-top:.75pt;mso-wrap-distance-right:.75pt;mso-wrap-distance-bottom:.75pt">
            <v:imagedata r:id="rId4" r:href="rId5"/>
          </v:shape>
        </w:pict>
      </w:r>
      <w:r>
        <w:fldChar w:fldCharType="end"/>
      </w:r>
      <w:r>
        <w:fldChar w:fldCharType="end"/>
      </w:r>
    </w:p>
    <w:p w:rsidR="008A216C" w:rsidRDefault="008A216C"/>
    <w:p w:rsidR="008A216C" w:rsidRDefault="008A216C"/>
    <w:tbl>
      <w:tblPr>
        <w:tblW w:w="5000" w:type="pct"/>
        <w:tblCellMar>
          <w:left w:w="0" w:type="dxa"/>
          <w:right w:w="0" w:type="dxa"/>
        </w:tblCellMar>
        <w:tblLook w:val="0000" w:firstRow="0" w:lastRow="0" w:firstColumn="0" w:lastColumn="0" w:noHBand="0" w:noVBand="0"/>
      </w:tblPr>
      <w:tblGrid>
        <w:gridCol w:w="9639"/>
      </w:tblGrid>
      <w:tr w:rsidR="00794BE6" w:rsidTr="00CE4D13">
        <w:tc>
          <w:tcPr>
            <w:tcW w:w="5000" w:type="pct"/>
            <w:shd w:val="clear" w:color="auto" w:fill="auto"/>
          </w:tcPr>
          <w:p w:rsidR="00794BE6" w:rsidRDefault="00794BE6" w:rsidP="00CE4D13">
            <w:pPr>
              <w:pStyle w:val="rvps17"/>
              <w:spacing w:before="300" w:beforeAutospacing="0" w:after="0" w:afterAutospacing="0"/>
              <w:ind w:left="450" w:right="450"/>
              <w:jc w:val="center"/>
            </w:pPr>
            <w:r>
              <w:rPr>
                <w:rStyle w:val="rvts23"/>
                <w:b/>
                <w:bCs/>
                <w:color w:val="000000"/>
                <w:sz w:val="32"/>
                <w:szCs w:val="32"/>
              </w:rPr>
              <w:t>КАБІНЕТ МІНІСТРІВ УКРАЇНИ</w:t>
            </w:r>
            <w:r>
              <w:rPr>
                <w:rStyle w:val="apple-converted-space"/>
              </w:rPr>
              <w:t> </w:t>
            </w:r>
            <w:r>
              <w:br/>
            </w:r>
            <w:r>
              <w:rPr>
                <w:rStyle w:val="rvts64"/>
                <w:b/>
                <w:bCs/>
                <w:color w:val="000000"/>
                <w:sz w:val="36"/>
                <w:szCs w:val="36"/>
              </w:rPr>
              <w:t>ПОСТАНОВА</w:t>
            </w:r>
          </w:p>
        </w:tc>
      </w:tr>
      <w:tr w:rsidR="00794BE6" w:rsidTr="00CE4D13">
        <w:tc>
          <w:tcPr>
            <w:tcW w:w="5000" w:type="pct"/>
            <w:shd w:val="clear" w:color="auto" w:fill="auto"/>
          </w:tcPr>
          <w:p w:rsidR="00794BE6" w:rsidRDefault="00794BE6" w:rsidP="00CE4D13">
            <w:pPr>
              <w:pStyle w:val="rvps7"/>
              <w:spacing w:before="150" w:beforeAutospacing="0" w:after="150" w:afterAutospacing="0"/>
              <w:ind w:left="450" w:right="450"/>
              <w:jc w:val="center"/>
            </w:pPr>
            <w:r>
              <w:rPr>
                <w:rStyle w:val="rvts9"/>
                <w:b/>
                <w:bCs/>
                <w:color w:val="000000"/>
              </w:rPr>
              <w:t>від 30 грудня 2015 р. № 1187</w:t>
            </w:r>
            <w:r>
              <w:rPr>
                <w:rStyle w:val="apple-converted-space"/>
              </w:rPr>
              <w:t> </w:t>
            </w:r>
            <w:r>
              <w:br/>
            </w:r>
            <w:r>
              <w:rPr>
                <w:rStyle w:val="rvts9"/>
                <w:b/>
                <w:bCs/>
                <w:color w:val="000000"/>
              </w:rPr>
              <w:t>Київ</w:t>
            </w:r>
          </w:p>
        </w:tc>
      </w:tr>
    </w:tbl>
    <w:p w:rsidR="00794BE6" w:rsidRDefault="00794BE6" w:rsidP="00794BE6">
      <w:pPr>
        <w:pStyle w:val="rvps6"/>
        <w:shd w:val="clear" w:color="auto" w:fill="FFFFFF"/>
        <w:spacing w:before="300" w:beforeAutospacing="0" w:after="450" w:afterAutospacing="0"/>
        <w:ind w:left="450" w:right="450"/>
        <w:jc w:val="center"/>
        <w:rPr>
          <w:color w:val="000000"/>
        </w:rPr>
      </w:pPr>
      <w:bookmarkStart w:id="1" w:name="n3"/>
      <w:bookmarkEnd w:id="1"/>
      <w:r>
        <w:rPr>
          <w:rStyle w:val="rvts23"/>
          <w:b/>
          <w:bCs/>
          <w:color w:val="000000"/>
          <w:sz w:val="32"/>
          <w:szCs w:val="32"/>
        </w:rPr>
        <w:t>Про затвердження Ліцензійних умов провадження освітньої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2" w:name="n520"/>
      <w:bookmarkEnd w:id="2"/>
      <w:r>
        <w:rPr>
          <w:rStyle w:val="rvts46"/>
          <w:i/>
          <w:iCs/>
          <w:color w:val="000000"/>
        </w:rPr>
        <w:t>{Назва Постанови із змінами, внесеними згідно з Постановою КМ</w:t>
      </w:r>
      <w:r>
        <w:rPr>
          <w:rStyle w:val="apple-converted-space"/>
          <w:i/>
          <w:iCs/>
          <w:color w:val="000000"/>
        </w:rPr>
        <w:t> </w:t>
      </w:r>
      <w:hyperlink r:id="rId6" w:anchor="n10" w:tgtFrame="_blank" w:history="1">
        <w:r>
          <w:rPr>
            <w:rStyle w:val="a3"/>
            <w:i/>
            <w:iCs/>
            <w:color w:val="000099"/>
          </w:rPr>
          <w:t>№ 347 від 10.05.2018</w:t>
        </w:r>
      </w:hyperlink>
      <w:r>
        <w:rPr>
          <w:rStyle w:val="rvts46"/>
          <w:i/>
          <w:iCs/>
          <w:color w:val="000000"/>
        </w:rPr>
        <w:t>}</w:t>
      </w:r>
    </w:p>
    <w:p w:rsidR="00794BE6" w:rsidRDefault="00794BE6" w:rsidP="00794BE6">
      <w:pPr>
        <w:pStyle w:val="rvps18"/>
        <w:shd w:val="clear" w:color="auto" w:fill="FFFFFF"/>
        <w:spacing w:before="150" w:beforeAutospacing="0" w:after="300" w:afterAutospacing="0"/>
        <w:ind w:left="450" w:right="450"/>
        <w:rPr>
          <w:color w:val="000000"/>
        </w:rPr>
      </w:pPr>
      <w:bookmarkStart w:id="3" w:name="n519"/>
      <w:bookmarkEnd w:id="3"/>
      <w:r>
        <w:rPr>
          <w:color w:val="000000"/>
        </w:rPr>
        <w:t>{Із змінами, внесеними згідно з Постановою КМ</w:t>
      </w:r>
      <w:r>
        <w:rPr>
          <w:rStyle w:val="apple-converted-space"/>
          <w:color w:val="000000"/>
        </w:rPr>
        <w:t> </w:t>
      </w:r>
      <w:r>
        <w:rPr>
          <w:color w:val="000000"/>
        </w:rPr>
        <w:br/>
      </w:r>
      <w:hyperlink r:id="rId7" w:anchor="n2" w:tgtFrame="_blank" w:history="1">
        <w:r>
          <w:rPr>
            <w:rStyle w:val="a3"/>
            <w:color w:val="000099"/>
          </w:rPr>
          <w:t>№ 347 від 10.05.2018</w:t>
        </w:r>
      </w:hyperlink>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4" w:name="n4"/>
      <w:bookmarkEnd w:id="4"/>
      <w:r>
        <w:rPr>
          <w:color w:val="000000"/>
        </w:rPr>
        <w:t>Відповідно до</w:t>
      </w:r>
      <w:r>
        <w:rPr>
          <w:rStyle w:val="apple-converted-space"/>
          <w:color w:val="000000"/>
        </w:rPr>
        <w:t> </w:t>
      </w:r>
      <w:hyperlink r:id="rId8" w:anchor="n136" w:tgtFrame="_blank" w:history="1">
        <w:r>
          <w:rPr>
            <w:rStyle w:val="a3"/>
            <w:color w:val="000099"/>
          </w:rPr>
          <w:t>пункту 6 частини першої статті 7</w:t>
        </w:r>
      </w:hyperlink>
      <w:r>
        <w:rPr>
          <w:color w:val="000000"/>
        </w:rPr>
        <w:t>,</w:t>
      </w:r>
      <w:r>
        <w:rPr>
          <w:rStyle w:val="apple-converted-space"/>
          <w:color w:val="000000"/>
        </w:rPr>
        <w:t> </w:t>
      </w:r>
      <w:hyperlink r:id="rId9" w:anchor="n168" w:tgtFrame="_blank" w:history="1">
        <w:r>
          <w:rPr>
            <w:rStyle w:val="a3"/>
            <w:color w:val="000099"/>
          </w:rPr>
          <w:t>частини другої статті 9</w:t>
        </w:r>
      </w:hyperlink>
      <w:r>
        <w:rPr>
          <w:rStyle w:val="apple-converted-space"/>
          <w:color w:val="000000"/>
        </w:rPr>
        <w:t> </w:t>
      </w:r>
      <w:r>
        <w:rPr>
          <w:color w:val="000000"/>
        </w:rPr>
        <w:t>Закону України “Про ліцензування видів господарської діяльності” Кабінет Міністрів України</w:t>
      </w:r>
      <w:r>
        <w:rPr>
          <w:rStyle w:val="apple-converted-space"/>
          <w:color w:val="000000"/>
        </w:rPr>
        <w:t> </w:t>
      </w:r>
      <w:r>
        <w:rPr>
          <w:rStyle w:val="rvts52"/>
          <w:b/>
          <w:bCs/>
          <w:color w:val="000000"/>
          <w:spacing w:val="30"/>
        </w:rPr>
        <w:t>постановляє:</w:t>
      </w:r>
    </w:p>
    <w:p w:rsidR="00794BE6" w:rsidRDefault="00794BE6" w:rsidP="00794BE6">
      <w:pPr>
        <w:pStyle w:val="rvps2"/>
        <w:shd w:val="clear" w:color="auto" w:fill="FFFFFF"/>
        <w:spacing w:before="0" w:beforeAutospacing="0" w:after="150" w:afterAutospacing="0"/>
        <w:ind w:firstLine="450"/>
        <w:jc w:val="both"/>
        <w:rPr>
          <w:color w:val="000000"/>
        </w:rPr>
      </w:pPr>
      <w:bookmarkStart w:id="5" w:name="n5"/>
      <w:bookmarkEnd w:id="5"/>
      <w:r>
        <w:rPr>
          <w:color w:val="000000"/>
        </w:rPr>
        <w:t>1. Затвердити</w:t>
      </w:r>
      <w:r>
        <w:rPr>
          <w:rStyle w:val="apple-converted-space"/>
          <w:color w:val="000000"/>
        </w:rPr>
        <w:t> </w:t>
      </w:r>
      <w:hyperlink r:id="rId10" w:anchor="n12" w:history="1">
        <w:r>
          <w:rPr>
            <w:rStyle w:val="a3"/>
            <w:color w:val="006600"/>
          </w:rPr>
          <w:t>Ліцензійні умови провадження освітньої діяльності</w:t>
        </w:r>
      </w:hyperlink>
      <w:r>
        <w:rPr>
          <w:color w:val="000000"/>
        </w:rPr>
        <w:t>, що додаються.</w:t>
      </w:r>
    </w:p>
    <w:p w:rsidR="00794BE6" w:rsidRDefault="00794BE6" w:rsidP="00794BE6">
      <w:pPr>
        <w:pStyle w:val="rvps2"/>
        <w:shd w:val="clear" w:color="auto" w:fill="FFFFFF"/>
        <w:spacing w:before="0" w:beforeAutospacing="0" w:after="150" w:afterAutospacing="0"/>
        <w:ind w:firstLine="450"/>
        <w:jc w:val="both"/>
        <w:rPr>
          <w:color w:val="000000"/>
        </w:rPr>
      </w:pPr>
      <w:bookmarkStart w:id="6" w:name="n521"/>
      <w:bookmarkEnd w:id="6"/>
      <w:r>
        <w:rPr>
          <w:rStyle w:val="rvts46"/>
          <w:i/>
          <w:iCs/>
          <w:color w:val="000000"/>
        </w:rPr>
        <w:t>{Пункт 1 із змінами, внесеними згідно з Постановою КМ</w:t>
      </w:r>
      <w:r>
        <w:rPr>
          <w:rStyle w:val="apple-converted-space"/>
          <w:i/>
          <w:iCs/>
          <w:color w:val="000000"/>
        </w:rPr>
        <w:t> </w:t>
      </w:r>
      <w:hyperlink r:id="rId11" w:anchor="n10"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7" w:name="n6"/>
      <w:bookmarkEnd w:id="7"/>
      <w:r>
        <w:rPr>
          <w:color w:val="000000"/>
        </w:rPr>
        <w:t>2. Установити, що:</w:t>
      </w:r>
    </w:p>
    <w:p w:rsidR="00794BE6" w:rsidRDefault="00794BE6" w:rsidP="00794BE6">
      <w:pPr>
        <w:pStyle w:val="rvps2"/>
        <w:shd w:val="clear" w:color="auto" w:fill="FFFFFF"/>
        <w:spacing w:before="0" w:beforeAutospacing="0" w:after="150" w:afterAutospacing="0"/>
        <w:ind w:firstLine="450"/>
        <w:jc w:val="both"/>
        <w:rPr>
          <w:color w:val="000000"/>
        </w:rPr>
      </w:pPr>
      <w:bookmarkStart w:id="8" w:name="n7"/>
      <w:bookmarkEnd w:id="8"/>
      <w:r>
        <w:rPr>
          <w:rStyle w:val="rvts46"/>
          <w:i/>
          <w:iCs/>
          <w:color w:val="000000"/>
        </w:rPr>
        <w:t>{Абзац другий пункту 2 виключено на підставі Постанови КМ</w:t>
      </w:r>
      <w:r>
        <w:rPr>
          <w:rStyle w:val="apple-converted-space"/>
          <w:i/>
          <w:iCs/>
          <w:color w:val="000000"/>
        </w:rPr>
        <w:t> </w:t>
      </w:r>
      <w:hyperlink r:id="rId12" w:anchor="n12"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9" w:name="n8"/>
      <w:bookmarkEnd w:id="9"/>
      <w:r w:rsidRPr="00310460">
        <w:rPr>
          <w:color w:val="000000"/>
          <w:highlight w:val="yellow"/>
        </w:rPr>
        <w:t>підготовка фахівців освітньо-кваліфікаційного рівня молодшого спеціаліста за програмами вищої освіти здійснюється відповідно до вимог щодо підготовки здобувачів ступеня молодшого бакалавра,</w:t>
      </w:r>
      <w:r>
        <w:rPr>
          <w:color w:val="000000"/>
        </w:rPr>
        <w:t xml:space="preserve"> а фахівців освітньо-кваліфікаційного рівня спеціаліста - вимог щодо підготовки здобувачів ступеня магістра;</w:t>
      </w:r>
    </w:p>
    <w:p w:rsidR="00794BE6" w:rsidRDefault="00794BE6" w:rsidP="00794BE6">
      <w:pPr>
        <w:pStyle w:val="rvps2"/>
        <w:shd w:val="clear" w:color="auto" w:fill="FFFFFF"/>
        <w:spacing w:before="0" w:beforeAutospacing="0" w:after="150" w:afterAutospacing="0"/>
        <w:ind w:firstLine="450"/>
        <w:jc w:val="both"/>
        <w:rPr>
          <w:color w:val="000000"/>
        </w:rPr>
      </w:pPr>
      <w:bookmarkStart w:id="10" w:name="n523"/>
      <w:bookmarkEnd w:id="10"/>
      <w:r>
        <w:rPr>
          <w:color w:val="000000"/>
        </w:rPr>
        <w:t>закладам освіти, які мають ліцензію на провадження освітньої діяльності у сфері вищої освіти, за їх заявою може бути переоформлена ліцензія із встановленням збільшеного ліцензованого обсягу з урахуванням строків навчання за умови дотримання вимог Ліцензійних умов, затверджених пунктом 1 цієї постанови, без подачі додаткових матеріалів;</w:t>
      </w:r>
    </w:p>
    <w:p w:rsidR="00794BE6" w:rsidRDefault="00794BE6" w:rsidP="00794BE6">
      <w:pPr>
        <w:pStyle w:val="rvps2"/>
        <w:shd w:val="clear" w:color="auto" w:fill="FFFFFF"/>
        <w:spacing w:before="0" w:beforeAutospacing="0" w:after="150" w:afterAutospacing="0"/>
        <w:ind w:firstLine="450"/>
        <w:jc w:val="both"/>
        <w:rPr>
          <w:color w:val="000000"/>
        </w:rPr>
      </w:pPr>
      <w:bookmarkStart w:id="11" w:name="n539"/>
      <w:bookmarkEnd w:id="11"/>
      <w:r>
        <w:rPr>
          <w:rStyle w:val="rvts46"/>
          <w:i/>
          <w:iCs/>
          <w:color w:val="000000"/>
        </w:rPr>
        <w:t>{Пункт 2 доповнено абзацом згідно з Постановою КМ</w:t>
      </w:r>
      <w:r>
        <w:rPr>
          <w:rStyle w:val="apple-converted-space"/>
          <w:i/>
          <w:iCs/>
          <w:color w:val="000000"/>
        </w:rPr>
        <w:t> </w:t>
      </w:r>
      <w:hyperlink r:id="rId13"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2" w:name="n524"/>
      <w:bookmarkEnd w:id="12"/>
      <w:r w:rsidRPr="00310460">
        <w:rPr>
          <w:color w:val="000000"/>
          <w:highlight w:val="yellow"/>
        </w:rPr>
        <w:t xml:space="preserve">кадрові вимоги щодо забезпечення провадження освітньої діяльності для закладів вищої освіти, що мають ліцензію на освітню діяльність, набирають чинності з </w:t>
      </w:r>
      <w:r w:rsidRPr="009C4088">
        <w:rPr>
          <w:b/>
          <w:color w:val="000000"/>
          <w:highlight w:val="yellow"/>
        </w:rPr>
        <w:t>1 вересня 2018 року</w:t>
      </w:r>
      <w:r w:rsidRPr="00310460">
        <w:rPr>
          <w:color w:val="000000"/>
          <w:highlight w:val="yellow"/>
        </w:rPr>
        <w:t>.</w:t>
      </w:r>
      <w:r>
        <w:rPr>
          <w:color w:val="000000"/>
        </w:rPr>
        <w:t xml:space="preserve"> До зазначеного строку кадрове забезпечення освітньої діяльності здійснюється відповідно до Ліцензійних умов провадження освітньої діяльності, затверджених постановою Кабінету Міністрів України від 30 грудня 2015 р. № 1187, в редакції від 30 грудня 2015 р.;</w:t>
      </w:r>
    </w:p>
    <w:p w:rsidR="00794BE6" w:rsidRDefault="00794BE6" w:rsidP="00794BE6">
      <w:pPr>
        <w:pStyle w:val="rvps2"/>
        <w:shd w:val="clear" w:color="auto" w:fill="FFFFFF"/>
        <w:spacing w:before="0" w:beforeAutospacing="0" w:after="150" w:afterAutospacing="0"/>
        <w:ind w:firstLine="450"/>
        <w:jc w:val="both"/>
        <w:rPr>
          <w:color w:val="000000"/>
        </w:rPr>
      </w:pPr>
      <w:bookmarkStart w:id="13" w:name="n538"/>
      <w:bookmarkEnd w:id="13"/>
      <w:r>
        <w:rPr>
          <w:rStyle w:val="rvts46"/>
          <w:i/>
          <w:iCs/>
          <w:color w:val="000000"/>
        </w:rPr>
        <w:t>{Пункт 2 доповнено абзацом згідно з Постановою КМ</w:t>
      </w:r>
      <w:r>
        <w:rPr>
          <w:rStyle w:val="apple-converted-space"/>
          <w:i/>
          <w:iCs/>
          <w:color w:val="000000"/>
        </w:rPr>
        <w:t> </w:t>
      </w:r>
      <w:hyperlink r:id="rId14"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4" w:name="n525"/>
      <w:bookmarkEnd w:id="14"/>
      <w:r>
        <w:rPr>
          <w:color w:val="000000"/>
        </w:rPr>
        <w:t xml:space="preserve">вимоги до керівника проектної групи щодо наявності в нього не менше однієї статті у періодичному виданні, яке включене до однієї з </w:t>
      </w:r>
      <w:proofErr w:type="spellStart"/>
      <w:r>
        <w:rPr>
          <w:color w:val="000000"/>
        </w:rPr>
        <w:t>наукометричних</w:t>
      </w:r>
      <w:proofErr w:type="spellEnd"/>
      <w:r>
        <w:rPr>
          <w:color w:val="000000"/>
        </w:rPr>
        <w:t xml:space="preserve"> баз, зокрема </w:t>
      </w:r>
      <w:proofErr w:type="spellStart"/>
      <w:r>
        <w:rPr>
          <w:color w:val="000000"/>
        </w:rPr>
        <w:t>Scopus</w:t>
      </w:r>
      <w:proofErr w:type="spellEnd"/>
      <w:r>
        <w:rPr>
          <w:color w:val="000000"/>
        </w:rPr>
        <w:t xml:space="preserve"> або </w:t>
      </w:r>
      <w:proofErr w:type="spellStart"/>
      <w:r>
        <w:rPr>
          <w:color w:val="000000"/>
        </w:rPr>
        <w:t>Web</w:t>
      </w:r>
      <w:proofErr w:type="spellEnd"/>
      <w:r>
        <w:rPr>
          <w:color w:val="000000"/>
        </w:rPr>
        <w:t xml:space="preserve"> </w:t>
      </w:r>
      <w:proofErr w:type="spellStart"/>
      <w:r>
        <w:rPr>
          <w:color w:val="000000"/>
        </w:rPr>
        <w:lastRenderedPageBreak/>
        <w:t>of</w:t>
      </w:r>
      <w:proofErr w:type="spellEnd"/>
      <w:r>
        <w:rPr>
          <w:color w:val="000000"/>
        </w:rPr>
        <w:t xml:space="preserve"> </w:t>
      </w:r>
      <w:proofErr w:type="spellStart"/>
      <w:r>
        <w:rPr>
          <w:color w:val="000000"/>
        </w:rPr>
        <w:t>Science</w:t>
      </w:r>
      <w:proofErr w:type="spellEnd"/>
      <w:r>
        <w:rPr>
          <w:color w:val="000000"/>
        </w:rPr>
        <w:t xml:space="preserve"> </w:t>
      </w:r>
      <w:proofErr w:type="spellStart"/>
      <w:r>
        <w:rPr>
          <w:color w:val="000000"/>
        </w:rPr>
        <w:t>Core</w:t>
      </w:r>
      <w:proofErr w:type="spellEnd"/>
      <w:r>
        <w:rPr>
          <w:color w:val="000000"/>
        </w:rPr>
        <w:t xml:space="preserve"> </w:t>
      </w:r>
      <w:proofErr w:type="spellStart"/>
      <w:r>
        <w:rPr>
          <w:color w:val="000000"/>
        </w:rPr>
        <w:t>Collection</w:t>
      </w:r>
      <w:proofErr w:type="spellEnd"/>
      <w:r>
        <w:rPr>
          <w:color w:val="000000"/>
        </w:rPr>
        <w:t>, вводяться в дію через три роки після набрання чинності цією постановою;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5" w:name="n537"/>
      <w:bookmarkEnd w:id="15"/>
      <w:r>
        <w:rPr>
          <w:rStyle w:val="rvts46"/>
          <w:i/>
          <w:iCs/>
          <w:color w:val="000000"/>
        </w:rPr>
        <w:t>{Пункт 2 доповнено абзацом згідно з Постановою КМ</w:t>
      </w:r>
      <w:r>
        <w:rPr>
          <w:rStyle w:val="apple-converted-space"/>
          <w:i/>
          <w:iCs/>
          <w:color w:val="000000"/>
        </w:rPr>
        <w:t> </w:t>
      </w:r>
      <w:hyperlink r:id="rId15"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6" w:name="n526"/>
      <w:bookmarkEnd w:id="16"/>
      <w:r>
        <w:rPr>
          <w:color w:val="000000"/>
        </w:rPr>
        <w:t xml:space="preserve">кадрові вимоги щодо кількості членів групи забезпечення, яка є достатньою, якщо на одного її члена припадає не більше 30 здобувачів вищої освіти всіх рівнів, курсів та форм навчання з відповідної спеціальності, набирають чинності </w:t>
      </w:r>
      <w:r w:rsidRPr="009C4088">
        <w:rPr>
          <w:b/>
          <w:color w:val="000000"/>
        </w:rPr>
        <w:t>з 1 вересня 2019 р.;</w:t>
      </w:r>
    </w:p>
    <w:p w:rsidR="00794BE6" w:rsidRDefault="00794BE6" w:rsidP="00794BE6">
      <w:pPr>
        <w:pStyle w:val="rvps2"/>
        <w:shd w:val="clear" w:color="auto" w:fill="FFFFFF"/>
        <w:spacing w:before="0" w:beforeAutospacing="0" w:after="150" w:afterAutospacing="0"/>
        <w:ind w:firstLine="450"/>
        <w:jc w:val="both"/>
        <w:rPr>
          <w:color w:val="000000"/>
        </w:rPr>
      </w:pPr>
      <w:bookmarkStart w:id="17" w:name="n536"/>
      <w:bookmarkEnd w:id="17"/>
      <w:r>
        <w:rPr>
          <w:rStyle w:val="rvts46"/>
          <w:i/>
          <w:iCs/>
          <w:color w:val="000000"/>
        </w:rPr>
        <w:t>{Пункт 2 доповнено абзацом згідно з Постановою КМ</w:t>
      </w:r>
      <w:r>
        <w:rPr>
          <w:rStyle w:val="apple-converted-space"/>
          <w:i/>
          <w:iCs/>
          <w:color w:val="000000"/>
        </w:rPr>
        <w:t> </w:t>
      </w:r>
      <w:hyperlink r:id="rId16"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8" w:name="n527"/>
      <w:bookmarkEnd w:id="18"/>
      <w:r>
        <w:rPr>
          <w:color w:val="000000"/>
        </w:rPr>
        <w:t>заклади освіти, що здійснюють підготовку іноземців та осіб без громадянства і мають намір у подальшому припинити здійснення такої підготовки, завершують освітню діяльність з підготовки іноземців та осіб без громадянства до завершення циклу підготовки;</w:t>
      </w:r>
    </w:p>
    <w:p w:rsidR="00794BE6" w:rsidRDefault="00794BE6" w:rsidP="00794BE6">
      <w:pPr>
        <w:pStyle w:val="rvps2"/>
        <w:shd w:val="clear" w:color="auto" w:fill="FFFFFF"/>
        <w:spacing w:before="0" w:beforeAutospacing="0" w:after="150" w:afterAutospacing="0"/>
        <w:ind w:firstLine="450"/>
        <w:jc w:val="both"/>
        <w:rPr>
          <w:color w:val="000000"/>
        </w:rPr>
      </w:pPr>
      <w:bookmarkStart w:id="19" w:name="n535"/>
      <w:bookmarkEnd w:id="19"/>
      <w:r>
        <w:rPr>
          <w:rStyle w:val="rvts46"/>
          <w:i/>
          <w:iCs/>
          <w:color w:val="000000"/>
        </w:rPr>
        <w:t>{Пункт 2 доповнено абзацом згідно з Постановою КМ</w:t>
      </w:r>
      <w:r>
        <w:rPr>
          <w:rStyle w:val="apple-converted-space"/>
          <w:i/>
          <w:iCs/>
          <w:color w:val="000000"/>
        </w:rPr>
        <w:t> </w:t>
      </w:r>
      <w:hyperlink r:id="rId17"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0" w:name="n528"/>
      <w:bookmarkEnd w:id="20"/>
      <w:r>
        <w:rPr>
          <w:color w:val="000000"/>
        </w:rPr>
        <w:t xml:space="preserve">вимоги щодо володіння англійською мовою на рівні В2 за Загальноєвропейськими рекомендаціями з </w:t>
      </w:r>
      <w:proofErr w:type="spellStart"/>
      <w:r>
        <w:rPr>
          <w:color w:val="000000"/>
        </w:rPr>
        <w:t>мовної</w:t>
      </w:r>
      <w:proofErr w:type="spellEnd"/>
      <w:r>
        <w:rPr>
          <w:color w:val="000000"/>
        </w:rPr>
        <w:t xml:space="preserve"> освіти або кваліфікаційні документи (диплом про вищу освіту, науковий ступінь), пов’язані з використанням зазначеної мови одним із членів проектної групи під час провадження підготовки іноземців та осіб без громадянства, вводяться в дію </w:t>
      </w:r>
      <w:r w:rsidRPr="009C4088">
        <w:rPr>
          <w:b/>
          <w:color w:val="000000"/>
        </w:rPr>
        <w:t>з 1 січня 2020 р</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1" w:name="n534"/>
      <w:bookmarkEnd w:id="21"/>
      <w:r>
        <w:rPr>
          <w:rStyle w:val="rvts46"/>
          <w:i/>
          <w:iCs/>
          <w:color w:val="000000"/>
        </w:rPr>
        <w:t>{Пункт 2 доповнено абзацом згідно з Постановою КМ</w:t>
      </w:r>
      <w:r>
        <w:rPr>
          <w:rStyle w:val="apple-converted-space"/>
          <w:i/>
          <w:iCs/>
          <w:color w:val="000000"/>
        </w:rPr>
        <w:t> </w:t>
      </w:r>
      <w:hyperlink r:id="rId18"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2" w:name="n529"/>
      <w:bookmarkEnd w:id="22"/>
      <w:r>
        <w:rPr>
          <w:color w:val="000000"/>
        </w:rPr>
        <w:t>заклади освіти, що здійснюють підготовку іноземців та осіб без громадянства і мають намір продовжувати здійснювати таку підготовку, повинні до 31 грудня 2019 р. пройти процедуру ліцензування в установленому законодавством порядку та відповідно до вимог Ліцензійних умов, затверджених пунктом 1 цієї постанови;</w:t>
      </w:r>
    </w:p>
    <w:p w:rsidR="00794BE6" w:rsidRDefault="00794BE6" w:rsidP="00794BE6">
      <w:pPr>
        <w:pStyle w:val="rvps2"/>
        <w:shd w:val="clear" w:color="auto" w:fill="FFFFFF"/>
        <w:spacing w:before="0" w:beforeAutospacing="0" w:after="150" w:afterAutospacing="0"/>
        <w:ind w:firstLine="450"/>
        <w:jc w:val="both"/>
        <w:rPr>
          <w:color w:val="000000"/>
        </w:rPr>
      </w:pPr>
      <w:bookmarkStart w:id="23" w:name="n533"/>
      <w:bookmarkEnd w:id="23"/>
      <w:r>
        <w:rPr>
          <w:rStyle w:val="rvts46"/>
          <w:i/>
          <w:iCs/>
          <w:color w:val="000000"/>
        </w:rPr>
        <w:t>{Пункт 2 доповнено абзацом згідно з Постановою КМ</w:t>
      </w:r>
      <w:r>
        <w:rPr>
          <w:rStyle w:val="apple-converted-space"/>
          <w:i/>
          <w:iCs/>
          <w:color w:val="000000"/>
        </w:rPr>
        <w:t> </w:t>
      </w:r>
      <w:hyperlink r:id="rId19"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4" w:name="n530"/>
      <w:bookmarkEnd w:id="24"/>
      <w:r w:rsidRPr="009C4088">
        <w:rPr>
          <w:color w:val="000000"/>
          <w:highlight w:val="yellow"/>
        </w:rPr>
        <w:t>вимоги щодо доступності до навчальних приміщень для осіб з інвалідністю</w:t>
      </w:r>
      <w:r>
        <w:rPr>
          <w:color w:val="000000"/>
        </w:rPr>
        <w:t xml:space="preserve"> та інших </w:t>
      </w:r>
      <w:proofErr w:type="spellStart"/>
      <w:r>
        <w:rPr>
          <w:color w:val="000000"/>
        </w:rPr>
        <w:t>маломобільних</w:t>
      </w:r>
      <w:proofErr w:type="spellEnd"/>
      <w:r>
        <w:rPr>
          <w:color w:val="000000"/>
        </w:rPr>
        <w:t xml:space="preserve"> груп населення вводяться в дію під час провадження освітньої діяльності через три роки після набрання чинності цією постановою для закладів освіти, які вже мають ліцензію на провадження освітньої діяльності. Звіт про стан підготовки до виконання Ліцензійних умов, затверджених пунктом 1 цієї постанови, щодо доступності до навчальних приміщень для осіб з інвалідністю та інших </w:t>
      </w:r>
      <w:proofErr w:type="spellStart"/>
      <w:r>
        <w:rPr>
          <w:color w:val="000000"/>
        </w:rPr>
        <w:t>маломобільних</w:t>
      </w:r>
      <w:proofErr w:type="spellEnd"/>
      <w:r>
        <w:rPr>
          <w:color w:val="000000"/>
        </w:rPr>
        <w:t xml:space="preserve"> груп населення подається до органу ліцензування через шість місяців після набрання чинності цією постановою;</w:t>
      </w:r>
    </w:p>
    <w:p w:rsidR="00794BE6" w:rsidRDefault="00794BE6" w:rsidP="00794BE6">
      <w:pPr>
        <w:pStyle w:val="rvps2"/>
        <w:shd w:val="clear" w:color="auto" w:fill="FFFFFF"/>
        <w:spacing w:before="0" w:beforeAutospacing="0" w:after="150" w:afterAutospacing="0"/>
        <w:ind w:firstLine="450"/>
        <w:jc w:val="both"/>
        <w:rPr>
          <w:color w:val="000000"/>
        </w:rPr>
      </w:pPr>
      <w:bookmarkStart w:id="25" w:name="n532"/>
      <w:bookmarkEnd w:id="25"/>
      <w:r>
        <w:rPr>
          <w:rStyle w:val="rvts46"/>
          <w:i/>
          <w:iCs/>
          <w:color w:val="000000"/>
        </w:rPr>
        <w:t>{Пункт 2 доповнено абзацом згідно з Постановою КМ</w:t>
      </w:r>
      <w:r>
        <w:rPr>
          <w:rStyle w:val="apple-converted-space"/>
          <w:i/>
          <w:iCs/>
          <w:color w:val="000000"/>
        </w:rPr>
        <w:t> </w:t>
      </w:r>
      <w:hyperlink r:id="rId20"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6" w:name="n531"/>
      <w:bookmarkEnd w:id="26"/>
      <w:r>
        <w:rPr>
          <w:color w:val="000000"/>
        </w:rPr>
        <w:t>підставами для надання закладам дошкільної та загальної середньої освіти майнових прав на нерухоме майно на умовах, передбачених для закладів освіти, є зареєстровані в установленому порядку установчі документи, в яких метою діяльності таких закладів зазначено провадження освітньої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27" w:name="n522"/>
      <w:bookmarkEnd w:id="27"/>
      <w:r>
        <w:rPr>
          <w:rStyle w:val="rvts46"/>
          <w:i/>
          <w:iCs/>
          <w:color w:val="000000"/>
        </w:rPr>
        <w:t>{Пункт 2 доповнено абзацом згідно з Постановою КМ</w:t>
      </w:r>
      <w:r>
        <w:rPr>
          <w:rStyle w:val="apple-converted-space"/>
          <w:i/>
          <w:iCs/>
          <w:color w:val="000000"/>
        </w:rPr>
        <w:t> </w:t>
      </w:r>
      <w:hyperlink r:id="rId21" w:anchor="n1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8" w:name="n9"/>
      <w:bookmarkEnd w:id="28"/>
      <w:r>
        <w:rPr>
          <w:color w:val="000000"/>
        </w:rPr>
        <w:t>3. Визнати такими, що втратили чинність, постанови Кабінету Міністрів України згідно з</w:t>
      </w:r>
      <w:r>
        <w:rPr>
          <w:rStyle w:val="apple-converted-space"/>
          <w:color w:val="000000"/>
        </w:rPr>
        <w:t> </w:t>
      </w:r>
      <w:hyperlink r:id="rId22" w:anchor="n451" w:history="1">
        <w:r>
          <w:rPr>
            <w:rStyle w:val="a3"/>
            <w:color w:val="006600"/>
          </w:rPr>
          <w:t>переліком</w:t>
        </w:r>
      </w:hyperlink>
      <w:r>
        <w:rPr>
          <w:color w:val="000000"/>
        </w:rPr>
        <w:t>, що додається.</w:t>
      </w:r>
    </w:p>
    <w:tbl>
      <w:tblPr>
        <w:tblW w:w="5000" w:type="pct"/>
        <w:tblCellMar>
          <w:left w:w="0" w:type="dxa"/>
          <w:right w:w="0" w:type="dxa"/>
        </w:tblCellMar>
        <w:tblLook w:val="0000" w:firstRow="0" w:lastRow="0" w:firstColumn="0" w:lastColumn="0" w:noHBand="0" w:noVBand="0"/>
      </w:tblPr>
      <w:tblGrid>
        <w:gridCol w:w="2892"/>
        <w:gridCol w:w="6747"/>
      </w:tblGrid>
      <w:tr w:rsidR="00794BE6" w:rsidTr="00CE4D13">
        <w:tc>
          <w:tcPr>
            <w:tcW w:w="1500" w:type="pct"/>
            <w:shd w:val="clear" w:color="auto" w:fill="auto"/>
          </w:tcPr>
          <w:p w:rsidR="00794BE6" w:rsidRDefault="00794BE6" w:rsidP="00CE4D13">
            <w:pPr>
              <w:pStyle w:val="rvps4"/>
              <w:spacing w:before="300" w:beforeAutospacing="0" w:after="150" w:afterAutospacing="0"/>
              <w:jc w:val="center"/>
            </w:pPr>
            <w:bookmarkStart w:id="29" w:name="n10"/>
            <w:bookmarkEnd w:id="29"/>
            <w:r>
              <w:rPr>
                <w:rStyle w:val="rvts44"/>
                <w:b/>
                <w:bCs/>
                <w:color w:val="000000"/>
              </w:rPr>
              <w:t>Прем'єр-міністр України</w:t>
            </w:r>
          </w:p>
        </w:tc>
        <w:tc>
          <w:tcPr>
            <w:tcW w:w="3500" w:type="pct"/>
            <w:shd w:val="clear" w:color="auto" w:fill="auto"/>
          </w:tcPr>
          <w:p w:rsidR="00794BE6" w:rsidRDefault="00794BE6" w:rsidP="00CE4D13">
            <w:pPr>
              <w:pStyle w:val="rvps15"/>
              <w:spacing w:before="300" w:beforeAutospacing="0" w:after="0" w:afterAutospacing="0"/>
              <w:jc w:val="right"/>
            </w:pPr>
            <w:r>
              <w:rPr>
                <w:rStyle w:val="rvts44"/>
                <w:b/>
                <w:bCs/>
                <w:color w:val="000000"/>
              </w:rPr>
              <w:t>А.ЯЦЕНЮК</w:t>
            </w:r>
          </w:p>
        </w:tc>
      </w:tr>
      <w:tr w:rsidR="00794BE6" w:rsidTr="00CE4D13">
        <w:tc>
          <w:tcPr>
            <w:tcW w:w="0" w:type="auto"/>
            <w:shd w:val="clear" w:color="auto" w:fill="auto"/>
          </w:tcPr>
          <w:p w:rsidR="00794BE6" w:rsidRDefault="00794BE6" w:rsidP="00CE4D13">
            <w:pPr>
              <w:pStyle w:val="rvps4"/>
              <w:spacing w:before="300" w:beforeAutospacing="0" w:after="150" w:afterAutospacing="0"/>
              <w:jc w:val="center"/>
            </w:pPr>
            <w:r>
              <w:rPr>
                <w:rStyle w:val="rvts44"/>
                <w:b/>
                <w:bCs/>
                <w:color w:val="000000"/>
              </w:rPr>
              <w:t>Інд. 73</w:t>
            </w:r>
          </w:p>
        </w:tc>
        <w:tc>
          <w:tcPr>
            <w:tcW w:w="0" w:type="auto"/>
            <w:shd w:val="clear" w:color="auto" w:fill="auto"/>
          </w:tcPr>
          <w:p w:rsidR="00794BE6" w:rsidRDefault="00794BE6" w:rsidP="00CE4D13">
            <w:pPr>
              <w:pStyle w:val="rvps15"/>
              <w:spacing w:before="300" w:beforeAutospacing="0" w:after="0" w:afterAutospacing="0"/>
              <w:jc w:val="right"/>
            </w:pPr>
            <w:r>
              <w:rPr>
                <w:b/>
                <w:bCs/>
                <w:color w:val="000000"/>
              </w:rPr>
              <w:br/>
            </w:r>
          </w:p>
        </w:tc>
      </w:tr>
      <w:tr w:rsidR="00794BE6" w:rsidTr="00CE4D13">
        <w:tc>
          <w:tcPr>
            <w:tcW w:w="0" w:type="auto"/>
            <w:shd w:val="clear" w:color="auto" w:fill="auto"/>
          </w:tcPr>
          <w:p w:rsidR="00794BE6" w:rsidRDefault="00794BE6" w:rsidP="00CE4D13">
            <w:pPr>
              <w:pStyle w:val="rvps4"/>
              <w:spacing w:before="300" w:beforeAutospacing="0" w:after="150" w:afterAutospacing="0"/>
              <w:jc w:val="center"/>
              <w:rPr>
                <w:rStyle w:val="rvts44"/>
                <w:b/>
                <w:bCs/>
                <w:color w:val="000000"/>
              </w:rPr>
            </w:pPr>
          </w:p>
          <w:p w:rsidR="00794BE6" w:rsidRDefault="00794BE6" w:rsidP="00CE4D13">
            <w:pPr>
              <w:pStyle w:val="rvps4"/>
              <w:spacing w:before="300" w:beforeAutospacing="0" w:after="150" w:afterAutospacing="0"/>
              <w:jc w:val="center"/>
              <w:rPr>
                <w:rStyle w:val="rvts44"/>
                <w:b/>
                <w:bCs/>
                <w:color w:val="000000"/>
              </w:rPr>
            </w:pPr>
          </w:p>
        </w:tc>
        <w:tc>
          <w:tcPr>
            <w:tcW w:w="0" w:type="auto"/>
            <w:shd w:val="clear" w:color="auto" w:fill="auto"/>
          </w:tcPr>
          <w:p w:rsidR="00794BE6" w:rsidRDefault="00794BE6" w:rsidP="00CE4D13">
            <w:pPr>
              <w:pStyle w:val="rvps15"/>
              <w:spacing w:before="300" w:beforeAutospacing="0" w:after="0" w:afterAutospacing="0"/>
              <w:jc w:val="right"/>
              <w:rPr>
                <w:b/>
                <w:bCs/>
                <w:color w:val="000000"/>
              </w:rPr>
            </w:pPr>
          </w:p>
        </w:tc>
      </w:tr>
    </w:tbl>
    <w:p w:rsidR="00794BE6" w:rsidRDefault="00794BE6" w:rsidP="00794BE6">
      <w:bookmarkStart w:id="30" w:name="n460"/>
      <w:bookmarkEnd w:id="30"/>
      <w:r>
        <w:pict>
          <v:rect id="_x0000_i1025" style="width:0;height:0" o:hralign="center" o:hrstd="t" o:hrnoshade="t" o:hr="t" fillcolor="black" stroked="f"/>
        </w:pict>
      </w:r>
    </w:p>
    <w:tbl>
      <w:tblPr>
        <w:tblW w:w="5000" w:type="pct"/>
        <w:tblCellMar>
          <w:left w:w="0" w:type="dxa"/>
          <w:right w:w="0" w:type="dxa"/>
        </w:tblCellMar>
        <w:tblLook w:val="0000" w:firstRow="0" w:lastRow="0" w:firstColumn="0" w:lastColumn="0" w:noHBand="0" w:noVBand="0"/>
      </w:tblPr>
      <w:tblGrid>
        <w:gridCol w:w="3856"/>
        <w:gridCol w:w="5783"/>
      </w:tblGrid>
      <w:tr w:rsidR="00794BE6" w:rsidTr="00CE4D13">
        <w:tc>
          <w:tcPr>
            <w:tcW w:w="2000" w:type="pct"/>
            <w:shd w:val="clear" w:color="auto" w:fill="auto"/>
          </w:tcPr>
          <w:p w:rsidR="00794BE6" w:rsidRDefault="00794BE6" w:rsidP="00CE4D13">
            <w:pPr>
              <w:pStyle w:val="rvps14"/>
              <w:spacing w:before="150" w:beforeAutospacing="0" w:after="150" w:afterAutospacing="0"/>
            </w:pPr>
            <w:bookmarkStart w:id="31" w:name="n11"/>
            <w:bookmarkEnd w:id="31"/>
            <w:r>
              <w:rPr>
                <w:b/>
                <w:bCs/>
                <w:color w:val="000000"/>
              </w:rPr>
              <w:br/>
            </w:r>
          </w:p>
        </w:tc>
        <w:tc>
          <w:tcPr>
            <w:tcW w:w="3000" w:type="pct"/>
            <w:shd w:val="clear" w:color="auto" w:fill="auto"/>
          </w:tcPr>
          <w:p w:rsidR="00794BE6" w:rsidRDefault="00794BE6" w:rsidP="00CE4D13">
            <w:pPr>
              <w:pStyle w:val="rvps12"/>
              <w:spacing w:before="150" w:beforeAutospacing="0" w:after="150" w:afterAutospacing="0"/>
              <w:jc w:val="center"/>
            </w:pPr>
            <w:r>
              <w:rPr>
                <w:rStyle w:val="rvts9"/>
                <w:b/>
                <w:bCs/>
                <w:color w:val="000000"/>
              </w:rPr>
              <w:t>ЗАТВЕРДЖЕНО</w:t>
            </w:r>
            <w:r>
              <w:rPr>
                <w:rStyle w:val="apple-converted-space"/>
              </w:rPr>
              <w:t> </w:t>
            </w:r>
            <w:r>
              <w:br/>
            </w:r>
            <w:r>
              <w:rPr>
                <w:rStyle w:val="rvts9"/>
                <w:b/>
                <w:bCs/>
                <w:color w:val="000000"/>
              </w:rPr>
              <w:t>постановою Кабінету Міністрів України</w:t>
            </w:r>
            <w:r>
              <w:rPr>
                <w:rStyle w:val="apple-converted-space"/>
              </w:rPr>
              <w:t> </w:t>
            </w:r>
            <w:r>
              <w:br/>
            </w:r>
            <w:r>
              <w:rPr>
                <w:rStyle w:val="rvts9"/>
                <w:b/>
                <w:bCs/>
                <w:color w:val="000000"/>
              </w:rPr>
              <w:t>від 30 грудня 2015 р. № 1187</w:t>
            </w:r>
            <w:r>
              <w:rPr>
                <w:rStyle w:val="apple-converted-space"/>
              </w:rPr>
              <w:t> </w:t>
            </w:r>
            <w:r>
              <w:br/>
            </w:r>
            <w:r>
              <w:rPr>
                <w:rStyle w:val="rvts9"/>
                <w:b/>
                <w:bCs/>
                <w:color w:val="000000"/>
              </w:rPr>
              <w:t>(в редакції постанови Кабінету Міністрів України</w:t>
            </w:r>
            <w:r>
              <w:rPr>
                <w:rStyle w:val="apple-converted-space"/>
              </w:rPr>
              <w:t> </w:t>
            </w:r>
            <w:r>
              <w:br/>
            </w:r>
            <w:hyperlink r:id="rId23" w:anchor="n25" w:tgtFrame="_blank" w:history="1">
              <w:r>
                <w:rPr>
                  <w:rStyle w:val="a3"/>
                  <w:b/>
                  <w:bCs/>
                  <w:color w:val="000099"/>
                </w:rPr>
                <w:t>від 10 травня 2018 р. № 347</w:t>
              </w:r>
            </w:hyperlink>
            <w:r>
              <w:rPr>
                <w:rStyle w:val="rvts9"/>
                <w:b/>
                <w:bCs/>
                <w:color w:val="000000"/>
              </w:rPr>
              <w:t>)</w:t>
            </w:r>
          </w:p>
        </w:tc>
      </w:tr>
    </w:tbl>
    <w:p w:rsidR="00794BE6" w:rsidRDefault="00794BE6" w:rsidP="00794BE6">
      <w:pPr>
        <w:pStyle w:val="rvps6"/>
        <w:shd w:val="clear" w:color="auto" w:fill="FFFFFF"/>
        <w:spacing w:before="300" w:beforeAutospacing="0" w:after="450" w:afterAutospacing="0"/>
        <w:ind w:left="450" w:right="450"/>
        <w:jc w:val="center"/>
        <w:rPr>
          <w:color w:val="000000"/>
        </w:rPr>
      </w:pPr>
      <w:bookmarkStart w:id="32" w:name="n12"/>
      <w:bookmarkEnd w:id="32"/>
      <w:r>
        <w:rPr>
          <w:rStyle w:val="rvts23"/>
          <w:b/>
          <w:bCs/>
          <w:color w:val="000000"/>
          <w:sz w:val="32"/>
          <w:szCs w:val="32"/>
        </w:rPr>
        <w:t>ЛІЦЕНЗІЙНІ УМОВИ</w:t>
      </w:r>
      <w:r>
        <w:rPr>
          <w:rStyle w:val="apple-converted-space"/>
          <w:b/>
          <w:bCs/>
          <w:color w:val="000000"/>
          <w:sz w:val="32"/>
          <w:szCs w:val="32"/>
        </w:rPr>
        <w:t> </w:t>
      </w:r>
      <w:r>
        <w:rPr>
          <w:color w:val="000000"/>
        </w:rPr>
        <w:br/>
      </w:r>
      <w:r>
        <w:rPr>
          <w:rStyle w:val="rvts23"/>
          <w:b/>
          <w:bCs/>
          <w:color w:val="000000"/>
          <w:sz w:val="32"/>
          <w:szCs w:val="32"/>
        </w:rPr>
        <w:t>провадження освітньої діяльності</w:t>
      </w:r>
    </w:p>
    <w:p w:rsidR="00794BE6" w:rsidRDefault="00794BE6" w:rsidP="00794BE6">
      <w:pPr>
        <w:pStyle w:val="rvps7"/>
        <w:shd w:val="clear" w:color="auto" w:fill="FFFFFF"/>
        <w:spacing w:before="150" w:beforeAutospacing="0" w:after="150" w:afterAutospacing="0"/>
        <w:ind w:left="450" w:right="450"/>
        <w:jc w:val="center"/>
        <w:rPr>
          <w:color w:val="000000"/>
        </w:rPr>
      </w:pPr>
      <w:bookmarkStart w:id="33" w:name="n541"/>
      <w:bookmarkEnd w:id="33"/>
      <w:r>
        <w:rPr>
          <w:rStyle w:val="rvts15"/>
          <w:b/>
          <w:bCs/>
          <w:color w:val="000000"/>
          <w:sz w:val="28"/>
          <w:szCs w:val="28"/>
        </w:rPr>
        <w:t>Загальні положення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34" w:name="n542"/>
      <w:bookmarkEnd w:id="34"/>
      <w:r>
        <w:rPr>
          <w:color w:val="000000"/>
        </w:rPr>
        <w:t>1. Ці Ліцензійні умови розроблені відповідно до Законів України</w:t>
      </w:r>
      <w:r>
        <w:rPr>
          <w:rStyle w:val="apple-converted-space"/>
          <w:color w:val="000000"/>
        </w:rPr>
        <w:t> </w:t>
      </w:r>
      <w:hyperlink r:id="rId24" w:tgtFrame="_blank" w:history="1">
        <w:r>
          <w:rPr>
            <w:rStyle w:val="a3"/>
            <w:color w:val="000099"/>
          </w:rPr>
          <w:t>“Про освіту”</w:t>
        </w:r>
      </w:hyperlink>
      <w:r>
        <w:rPr>
          <w:color w:val="000000"/>
        </w:rPr>
        <w:t>,</w:t>
      </w:r>
      <w:r>
        <w:rPr>
          <w:rStyle w:val="apple-converted-space"/>
          <w:color w:val="000000"/>
        </w:rPr>
        <w:t> </w:t>
      </w:r>
      <w:hyperlink r:id="rId25" w:tgtFrame="_blank" w:history="1">
        <w:r>
          <w:rPr>
            <w:rStyle w:val="a3"/>
            <w:color w:val="000099"/>
          </w:rPr>
          <w:t>“Про вищу освіту”</w:t>
        </w:r>
      </w:hyperlink>
      <w:r>
        <w:rPr>
          <w:color w:val="000000"/>
        </w:rPr>
        <w:t>,</w:t>
      </w:r>
      <w:r>
        <w:rPr>
          <w:rStyle w:val="apple-converted-space"/>
          <w:color w:val="000000"/>
        </w:rPr>
        <w:t> </w:t>
      </w:r>
      <w:hyperlink r:id="rId26" w:tgtFrame="_blank" w:history="1">
        <w:r>
          <w:rPr>
            <w:rStyle w:val="a3"/>
            <w:color w:val="000099"/>
          </w:rPr>
          <w:t>“Про професійно-технічну освіту”</w:t>
        </w:r>
      </w:hyperlink>
      <w:r>
        <w:rPr>
          <w:color w:val="000000"/>
        </w:rPr>
        <w:t>,</w:t>
      </w:r>
      <w:r>
        <w:rPr>
          <w:rStyle w:val="apple-converted-space"/>
          <w:color w:val="000000"/>
        </w:rPr>
        <w:t> </w:t>
      </w:r>
      <w:hyperlink r:id="rId27" w:tgtFrame="_blank" w:history="1">
        <w:r>
          <w:rPr>
            <w:rStyle w:val="a3"/>
            <w:color w:val="000099"/>
          </w:rPr>
          <w:t>“Про загальну середню освіту”</w:t>
        </w:r>
      </w:hyperlink>
      <w:r>
        <w:rPr>
          <w:color w:val="000000"/>
        </w:rPr>
        <w:t>,</w:t>
      </w:r>
      <w:r>
        <w:rPr>
          <w:rStyle w:val="apple-converted-space"/>
          <w:color w:val="000000"/>
        </w:rPr>
        <w:t> </w:t>
      </w:r>
      <w:hyperlink r:id="rId28" w:tgtFrame="_blank" w:history="1">
        <w:r>
          <w:rPr>
            <w:rStyle w:val="a3"/>
            <w:color w:val="000099"/>
          </w:rPr>
          <w:t>“Про дошкільну освіту”</w:t>
        </w:r>
      </w:hyperlink>
      <w:r>
        <w:rPr>
          <w:rStyle w:val="apple-converted-space"/>
          <w:color w:val="000000"/>
        </w:rPr>
        <w:t> </w:t>
      </w:r>
      <w:r>
        <w:rPr>
          <w:color w:val="000000"/>
        </w:rPr>
        <w:t>та</w:t>
      </w:r>
      <w:hyperlink r:id="rId29" w:tgtFrame="_blank" w:history="1">
        <w:r>
          <w:rPr>
            <w:rStyle w:val="apple-converted-space"/>
            <w:color w:val="000099"/>
            <w:u w:val="single"/>
          </w:rPr>
          <w:t> </w:t>
        </w:r>
        <w:r>
          <w:rPr>
            <w:rStyle w:val="a3"/>
            <w:color w:val="000099"/>
          </w:rPr>
          <w:t>“Про ліцензування видів господарської діяльності”</w:t>
        </w:r>
      </w:hyperlink>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35" w:name="n543"/>
      <w:bookmarkEnd w:id="35"/>
      <w:r>
        <w:rPr>
          <w:color w:val="000000"/>
        </w:rPr>
        <w:t>2. У цих Ліцензійних умовах терміни вживаються в такому значенні:</w:t>
      </w:r>
    </w:p>
    <w:p w:rsidR="00794BE6" w:rsidRDefault="00794BE6" w:rsidP="00794BE6">
      <w:pPr>
        <w:pStyle w:val="rvps2"/>
        <w:shd w:val="clear" w:color="auto" w:fill="FFFFFF"/>
        <w:spacing w:before="0" w:beforeAutospacing="0" w:after="150" w:afterAutospacing="0"/>
        <w:ind w:firstLine="450"/>
        <w:jc w:val="both"/>
        <w:rPr>
          <w:color w:val="000000"/>
        </w:rPr>
      </w:pPr>
      <w:bookmarkStart w:id="36" w:name="n544"/>
      <w:bookmarkEnd w:id="36"/>
      <w:r>
        <w:rPr>
          <w:color w:val="000000"/>
        </w:rPr>
        <w:t xml:space="preserve">1) </w:t>
      </w:r>
      <w:r w:rsidRPr="00F90602">
        <w:rPr>
          <w:b/>
          <w:color w:val="000000"/>
          <w:highlight w:val="yellow"/>
        </w:rPr>
        <w:t>група забезпечення спеціальності</w:t>
      </w:r>
      <w:r>
        <w:rPr>
          <w:color w:val="000000"/>
        </w:rPr>
        <w:t xml:space="preserve"> - група педагогічних, науково-педагогічних та/або наукових працівників, для яких заклад освіти є основним місцем роботи і які відповідають за виконання освітніх програм за спеціальністю на певних рівнях вищої та фахової </w:t>
      </w:r>
      <w:proofErr w:type="spellStart"/>
      <w:r>
        <w:rPr>
          <w:color w:val="000000"/>
        </w:rPr>
        <w:t>передвищої</w:t>
      </w:r>
      <w:proofErr w:type="spellEnd"/>
      <w:r>
        <w:rPr>
          <w:color w:val="000000"/>
        </w:rPr>
        <w:t xml:space="preserve"> освіти, післядипломної освіти для осіб з вищою освітою та осіб з освітньо-кваліфікаційним рівнем молодшого спеціаліста, особисто беруть участь в освітньому процесі і </w:t>
      </w:r>
      <w:r w:rsidRPr="00455CC5">
        <w:rPr>
          <w:color w:val="000000"/>
          <w:highlight w:val="yellow"/>
        </w:rPr>
        <w:t>відповідають кваліфікаційним вимогам</w:t>
      </w:r>
      <w:r>
        <w:rPr>
          <w:color w:val="000000"/>
        </w:rPr>
        <w:t>, визначеним цими Ліцензійними умовами;</w:t>
      </w:r>
    </w:p>
    <w:p w:rsidR="00794BE6" w:rsidRDefault="00794BE6" w:rsidP="00794BE6">
      <w:pPr>
        <w:pStyle w:val="rvps2"/>
        <w:shd w:val="clear" w:color="auto" w:fill="FFFFFF"/>
        <w:spacing w:before="0" w:beforeAutospacing="0" w:after="150" w:afterAutospacing="0"/>
        <w:ind w:firstLine="450"/>
        <w:jc w:val="both"/>
        <w:rPr>
          <w:color w:val="000000"/>
        </w:rPr>
      </w:pPr>
      <w:bookmarkStart w:id="37" w:name="n545"/>
      <w:bookmarkEnd w:id="37"/>
      <w:r>
        <w:rPr>
          <w:color w:val="000000"/>
        </w:rPr>
        <w:t>2) до закладів освіти належить:</w:t>
      </w:r>
    </w:p>
    <w:p w:rsidR="00794BE6" w:rsidRDefault="00794BE6" w:rsidP="00794BE6">
      <w:pPr>
        <w:pStyle w:val="rvps2"/>
        <w:shd w:val="clear" w:color="auto" w:fill="FFFFFF"/>
        <w:spacing w:before="0" w:beforeAutospacing="0" w:after="150" w:afterAutospacing="0"/>
        <w:ind w:firstLine="450"/>
        <w:jc w:val="both"/>
        <w:rPr>
          <w:color w:val="000000"/>
        </w:rPr>
      </w:pPr>
      <w:bookmarkStart w:id="38" w:name="n546"/>
      <w:bookmarkEnd w:id="38"/>
      <w:r>
        <w:rPr>
          <w:color w:val="000000"/>
        </w:rPr>
        <w:t>заклад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39" w:name="n547"/>
      <w:bookmarkEnd w:id="39"/>
      <w:r>
        <w:rPr>
          <w:color w:val="000000"/>
        </w:rPr>
        <w:t>наукова установа, що здійснює навчання здобувачів вищої освіти на другому (магістерському) та/або третьому (</w:t>
      </w:r>
      <w:proofErr w:type="spellStart"/>
      <w:r>
        <w:rPr>
          <w:color w:val="000000"/>
        </w:rPr>
        <w:t>освітньо</w:t>
      </w:r>
      <w:proofErr w:type="spellEnd"/>
      <w:r>
        <w:rPr>
          <w:color w:val="000000"/>
        </w:rPr>
        <w:t>-науковому/</w:t>
      </w:r>
      <w:proofErr w:type="spellStart"/>
      <w:r>
        <w:rPr>
          <w:color w:val="000000"/>
        </w:rPr>
        <w:t>освітньо</w:t>
      </w:r>
      <w:proofErr w:type="spellEnd"/>
      <w:r>
        <w:rPr>
          <w:color w:val="000000"/>
        </w:rPr>
        <w:t>-творчому) рівні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0" w:name="n548"/>
      <w:bookmarkEnd w:id="40"/>
      <w:r>
        <w:rPr>
          <w:color w:val="000000"/>
        </w:rPr>
        <w:t>заклад післядипломної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1" w:name="n549"/>
      <w:bookmarkEnd w:id="41"/>
      <w:r>
        <w:rPr>
          <w:color w:val="000000"/>
        </w:rPr>
        <w:t xml:space="preserve">заклад фахової </w:t>
      </w:r>
      <w:proofErr w:type="spellStart"/>
      <w:r>
        <w:rPr>
          <w:color w:val="000000"/>
        </w:rPr>
        <w:t>передвищої</w:t>
      </w:r>
      <w:proofErr w:type="spellEnd"/>
      <w:r>
        <w:rPr>
          <w:color w:val="000000"/>
        </w:rPr>
        <w:t xml:space="preserve">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2" w:name="n550"/>
      <w:bookmarkEnd w:id="42"/>
      <w:r>
        <w:rPr>
          <w:color w:val="000000"/>
        </w:rPr>
        <w:t>заклад професійної (професійно-технічної)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3" w:name="n551"/>
      <w:bookmarkEnd w:id="43"/>
      <w:r>
        <w:rPr>
          <w:color w:val="000000"/>
        </w:rPr>
        <w:t>заклад загальної середньої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4" w:name="n552"/>
      <w:bookmarkEnd w:id="44"/>
      <w:r>
        <w:rPr>
          <w:color w:val="000000"/>
        </w:rPr>
        <w:t>заклад дошкільної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45" w:name="n553"/>
      <w:bookmarkEnd w:id="45"/>
      <w:r>
        <w:rPr>
          <w:color w:val="000000"/>
        </w:rPr>
        <w:t>3) дуальне навчання - система організації освітнього процесу, в якій суттєва частина процесу здійснюється на робочих місцях з оплатою праці особі, яка навчається;</w:t>
      </w:r>
    </w:p>
    <w:p w:rsidR="00794BE6" w:rsidRDefault="00794BE6" w:rsidP="00794BE6">
      <w:pPr>
        <w:pStyle w:val="rvps2"/>
        <w:shd w:val="clear" w:color="auto" w:fill="FFFFFF"/>
        <w:spacing w:before="0" w:beforeAutospacing="0" w:after="150" w:afterAutospacing="0"/>
        <w:ind w:firstLine="450"/>
        <w:jc w:val="both"/>
        <w:rPr>
          <w:color w:val="000000"/>
        </w:rPr>
      </w:pPr>
      <w:bookmarkStart w:id="46" w:name="n554"/>
      <w:bookmarkEnd w:id="46"/>
      <w:r>
        <w:rPr>
          <w:color w:val="000000"/>
        </w:rPr>
        <w:t xml:space="preserve">4) </w:t>
      </w:r>
      <w:r w:rsidRPr="00455CC5">
        <w:rPr>
          <w:b/>
          <w:color w:val="000000"/>
          <w:highlight w:val="yellow"/>
        </w:rPr>
        <w:t>кваліфікація відповідно до спеціальності</w:t>
      </w:r>
      <w:r>
        <w:rPr>
          <w:color w:val="000000"/>
        </w:rPr>
        <w:t xml:space="preserve"> - кваліфікація особи, підтверджена документом про освіту чи науковий ступінь із відповідної спеціальності </w:t>
      </w:r>
      <w:r w:rsidRPr="00455CC5">
        <w:rPr>
          <w:b/>
          <w:color w:val="000000"/>
          <w:highlight w:val="yellow"/>
        </w:rPr>
        <w:t>або</w:t>
      </w:r>
      <w:r>
        <w:rPr>
          <w:color w:val="000000"/>
        </w:rPr>
        <w:t xml:space="preserve"> підтверджена науковою, науково-педагогічною, педагогічною чи іншою професійною діяльністю за відповідною спеціальністю за не менш як </w:t>
      </w:r>
      <w:r w:rsidRPr="00455CC5">
        <w:rPr>
          <w:b/>
          <w:color w:val="000000"/>
          <w:highlight w:val="yellow"/>
        </w:rPr>
        <w:t>сімома</w:t>
      </w:r>
      <w:r>
        <w:rPr>
          <w:color w:val="000000"/>
        </w:rPr>
        <w:t xml:space="preserve"> видами чи результатами, переліченими в пункті 30 цих Ліцензійних умов;</w:t>
      </w:r>
    </w:p>
    <w:p w:rsidR="00794BE6" w:rsidRDefault="00794BE6" w:rsidP="00794BE6">
      <w:pPr>
        <w:pStyle w:val="rvps2"/>
        <w:shd w:val="clear" w:color="auto" w:fill="FFFFFF"/>
        <w:spacing w:before="0" w:beforeAutospacing="0" w:after="150" w:afterAutospacing="0"/>
        <w:ind w:firstLine="450"/>
        <w:jc w:val="both"/>
        <w:rPr>
          <w:color w:val="000000"/>
        </w:rPr>
      </w:pPr>
      <w:bookmarkStart w:id="47" w:name="n555"/>
      <w:bookmarkEnd w:id="47"/>
      <w:r>
        <w:rPr>
          <w:color w:val="000000"/>
        </w:rPr>
        <w:t>5) ліцензований обсяг у сфері вищої або післядипломної освіти для осіб з вищою освітою - визначена ліцензією максимальна кількість осіб, яким заклад освіти може одночасно забезпечити здобуття вищої освіти за відповідною спеціальністю певного рівня вищої освіти або за відповідною спеціальністю (програмою, галуззю знань) у сфері післядипломної освіти для осіб з вищою освітою;</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48" w:name="n556"/>
      <w:bookmarkEnd w:id="48"/>
      <w:r w:rsidRPr="00EA5CEE">
        <w:rPr>
          <w:color w:val="000000"/>
          <w:sz w:val="20"/>
          <w:szCs w:val="20"/>
        </w:rPr>
        <w:lastRenderedPageBreak/>
        <w:t>6) ліцензований обсяг у сфері повної загальної середньої освіти - визначена ліцензією максимальна кількість осіб, яким заклад загальної середньої освіти або структурний підрозділ закладу освіти може одночасно забезпечити здобуття освіти на певному рівні повної загальної середньої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49" w:name="n557"/>
      <w:bookmarkEnd w:id="49"/>
      <w:r>
        <w:rPr>
          <w:color w:val="000000"/>
        </w:rPr>
        <w:t xml:space="preserve">7) </w:t>
      </w:r>
      <w:r w:rsidRPr="00EA5CEE">
        <w:rPr>
          <w:color w:val="000000"/>
          <w:sz w:val="20"/>
          <w:szCs w:val="20"/>
        </w:rPr>
        <w:t>ліцензований обсяг у сфері професійної (професійно-технічної освіти) - визначена ліцензією максимальна кількість осіб, яким заклад освіти може одночасно забезпечити здобуття професійної (професійно-технічної) освіти за певною професією на кожному курсі навчання або групою споріднених професій, віднесених до одного класу (підкласу, групи) класифікаційного угруповання Національного класифікатора професій</w:t>
      </w:r>
      <w:r w:rsidRPr="00EA5CEE">
        <w:rPr>
          <w:rStyle w:val="apple-converted-space"/>
          <w:color w:val="000000"/>
          <w:sz w:val="20"/>
          <w:szCs w:val="20"/>
        </w:rPr>
        <w:t> </w:t>
      </w:r>
      <w:hyperlink r:id="rId30" w:anchor="n5" w:tgtFrame="_blank" w:history="1">
        <w:r w:rsidRPr="00EA5CEE">
          <w:rPr>
            <w:rStyle w:val="a3"/>
            <w:color w:val="000099"/>
            <w:sz w:val="20"/>
            <w:szCs w:val="20"/>
          </w:rPr>
          <w:t>ДК 003:2010</w:t>
        </w:r>
      </w:hyperlink>
      <w:r w:rsidRPr="00EA5CEE">
        <w:rPr>
          <w:rStyle w:val="apple-converted-space"/>
          <w:color w:val="000000"/>
          <w:sz w:val="20"/>
          <w:szCs w:val="20"/>
        </w:rPr>
        <w:t> </w:t>
      </w:r>
      <w:r w:rsidRPr="00EA5CEE">
        <w:rPr>
          <w:color w:val="000000"/>
          <w:sz w:val="20"/>
          <w:szCs w:val="20"/>
        </w:rPr>
        <w:t>(у разі ліцензування освітньої діяльності, що провадиться на виробництві), або післядипломної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50" w:name="n558"/>
      <w:bookmarkEnd w:id="50"/>
      <w:r w:rsidRPr="00EA5CEE">
        <w:rPr>
          <w:color w:val="000000"/>
          <w:sz w:val="20"/>
          <w:szCs w:val="20"/>
        </w:rPr>
        <w:t xml:space="preserve">8) ліцензований обсяг у сфері фахової </w:t>
      </w:r>
      <w:proofErr w:type="spellStart"/>
      <w:r w:rsidRPr="00EA5CEE">
        <w:rPr>
          <w:color w:val="000000"/>
          <w:sz w:val="20"/>
          <w:szCs w:val="20"/>
        </w:rPr>
        <w:t>передвищої</w:t>
      </w:r>
      <w:proofErr w:type="spellEnd"/>
      <w:r w:rsidRPr="00EA5CEE">
        <w:rPr>
          <w:color w:val="000000"/>
          <w:sz w:val="20"/>
          <w:szCs w:val="20"/>
        </w:rPr>
        <w:t xml:space="preserve"> освіти - визначена ліцензією максимальна кількість осіб, яким заклад освіти може одночасно забезпечити здобуття фахової </w:t>
      </w:r>
      <w:proofErr w:type="spellStart"/>
      <w:r w:rsidRPr="00EA5CEE">
        <w:rPr>
          <w:color w:val="000000"/>
          <w:sz w:val="20"/>
          <w:szCs w:val="20"/>
        </w:rPr>
        <w:t>передвищої</w:t>
      </w:r>
      <w:proofErr w:type="spellEnd"/>
      <w:r w:rsidRPr="00EA5CEE">
        <w:rPr>
          <w:color w:val="000000"/>
          <w:sz w:val="20"/>
          <w:szCs w:val="20"/>
        </w:rPr>
        <w:t xml:space="preserve"> освіти за відповідною спеціальністю на рівні фахової </w:t>
      </w:r>
      <w:proofErr w:type="spellStart"/>
      <w:r w:rsidRPr="00EA5CEE">
        <w:rPr>
          <w:color w:val="000000"/>
          <w:sz w:val="20"/>
          <w:szCs w:val="20"/>
        </w:rPr>
        <w:t>передвищої</w:t>
      </w:r>
      <w:proofErr w:type="spellEnd"/>
      <w:r w:rsidRPr="00EA5CEE">
        <w:rPr>
          <w:color w:val="000000"/>
          <w:sz w:val="20"/>
          <w:szCs w:val="20"/>
        </w:rPr>
        <w:t xml:space="preserve"> освіти або післядипломної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51" w:name="n559"/>
      <w:bookmarkEnd w:id="51"/>
      <w:r>
        <w:rPr>
          <w:color w:val="000000"/>
        </w:rPr>
        <w:t xml:space="preserve">9) місце провадження освітньої діяльності - об’єкт (приміщення, будівля, земельна ділянка та/або територія, та/або їх сукупність), що розташований за певною </w:t>
      </w:r>
      <w:proofErr w:type="spellStart"/>
      <w:r>
        <w:rPr>
          <w:color w:val="000000"/>
        </w:rPr>
        <w:t>адресою</w:t>
      </w:r>
      <w:proofErr w:type="spellEnd"/>
      <w:r>
        <w:rPr>
          <w:color w:val="000000"/>
        </w:rPr>
        <w:t>, у межах якого (якої) провадиться освітня діяльність за відповідною спеціальністю (професією) чи групою споріднених професій, віднесених до одного класу (підкласу, групи) класифікаційного угруповання Національного класифікатора професій</w:t>
      </w:r>
      <w:r>
        <w:rPr>
          <w:rStyle w:val="apple-converted-space"/>
          <w:color w:val="000000"/>
        </w:rPr>
        <w:t> </w:t>
      </w:r>
      <w:hyperlink r:id="rId31" w:anchor="n5" w:tgtFrame="_blank" w:history="1">
        <w:r>
          <w:rPr>
            <w:rStyle w:val="a3"/>
            <w:color w:val="000099"/>
          </w:rPr>
          <w:t>ДК 003:2010</w:t>
        </w:r>
      </w:hyperlink>
      <w:r>
        <w:rPr>
          <w:rStyle w:val="apple-converted-space"/>
          <w:color w:val="000000"/>
        </w:rPr>
        <w:t> </w:t>
      </w:r>
      <w:r>
        <w:rPr>
          <w:color w:val="000000"/>
        </w:rPr>
        <w:t xml:space="preserve">на певному рівні (рівнях) вищої, фахової </w:t>
      </w:r>
      <w:proofErr w:type="spellStart"/>
      <w:r>
        <w:rPr>
          <w:color w:val="000000"/>
        </w:rPr>
        <w:t>передвищої</w:t>
      </w:r>
      <w:proofErr w:type="spellEnd"/>
      <w:r>
        <w:rPr>
          <w:color w:val="000000"/>
        </w:rPr>
        <w:t xml:space="preserve"> або професійної (професійно-технічної) освіти (крім місць проведення практичної підготовки, у тому числі при дуальному навчанні) та у сфері післядипломної освіти, повний цикл освітнього процесу на певному рівні (рівнях) повної загальної середньої освіти, діяльність на рівні дошкільної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52" w:name="n560"/>
      <w:bookmarkEnd w:id="52"/>
      <w:r>
        <w:rPr>
          <w:color w:val="000000"/>
        </w:rPr>
        <w:t xml:space="preserve">10) </w:t>
      </w:r>
      <w:r w:rsidRPr="00A65B9A">
        <w:rPr>
          <w:b/>
          <w:color w:val="000000"/>
          <w:highlight w:val="yellow"/>
        </w:rPr>
        <w:t>освітня діяльність у сфері вищої освіти</w:t>
      </w:r>
      <w:r>
        <w:rPr>
          <w:color w:val="000000"/>
        </w:rPr>
        <w:t xml:space="preserve"> - діяльність закладів вищої освіти і наукових установ, що провадиться з метою забезпечення здобуття вищої освіти за відповідними спеціальностями на певних рівнях вищої освіти (початковому рівні (короткий цикл) вищої освіти, першому (бакалаврському) рівні, другому (магістерському) рівні, третьому (</w:t>
      </w:r>
      <w:proofErr w:type="spellStart"/>
      <w:r>
        <w:rPr>
          <w:color w:val="000000"/>
        </w:rPr>
        <w:t>освітньо</w:t>
      </w:r>
      <w:proofErr w:type="spellEnd"/>
      <w:r>
        <w:rPr>
          <w:color w:val="000000"/>
        </w:rPr>
        <w:t>-науковому/</w:t>
      </w:r>
      <w:proofErr w:type="spellStart"/>
      <w:r>
        <w:rPr>
          <w:color w:val="000000"/>
        </w:rPr>
        <w:t>освітньо</w:t>
      </w:r>
      <w:proofErr w:type="spellEnd"/>
      <w:r>
        <w:rPr>
          <w:color w:val="000000"/>
        </w:rPr>
        <w:t>-творчому) рівні); закладів вищої освіти іноземних держав або їх структурних підрозділів (філій), що утворюються і функціонують на території України, незалежно від виду такої діяльності;</w:t>
      </w:r>
    </w:p>
    <w:p w:rsidR="00794BE6" w:rsidRPr="00EE2E38" w:rsidRDefault="00794BE6" w:rsidP="00794BE6">
      <w:pPr>
        <w:pStyle w:val="rvps2"/>
        <w:shd w:val="clear" w:color="auto" w:fill="FFFFFF"/>
        <w:spacing w:before="0" w:beforeAutospacing="0" w:after="150" w:afterAutospacing="0"/>
        <w:ind w:firstLine="450"/>
        <w:jc w:val="both"/>
        <w:rPr>
          <w:color w:val="000000"/>
          <w:sz w:val="20"/>
          <w:szCs w:val="20"/>
        </w:rPr>
      </w:pPr>
      <w:bookmarkStart w:id="53" w:name="n561"/>
      <w:bookmarkEnd w:id="53"/>
      <w:r w:rsidRPr="00EE2E38">
        <w:rPr>
          <w:color w:val="000000"/>
          <w:sz w:val="20"/>
          <w:szCs w:val="20"/>
        </w:rPr>
        <w:t>11) освітня діяльність у сфері дошкільної освіти - діяльність закладів дошкільної освіти незалежно від підпорядкування, типу і форми власності, фізичної особи - підприємця або структурного підрозділу юридичної особи приватного чи публічного права, основним видом діяльності яких є освітня діяльність за рівнем дошкільної освіти, спрямована на організацію забезпечення та реалізацію освітнього процесу;</w:t>
      </w:r>
    </w:p>
    <w:p w:rsidR="00794BE6" w:rsidRPr="00EE2E38" w:rsidRDefault="00794BE6" w:rsidP="00794BE6">
      <w:pPr>
        <w:pStyle w:val="rvps2"/>
        <w:shd w:val="clear" w:color="auto" w:fill="FFFFFF"/>
        <w:spacing w:before="0" w:beforeAutospacing="0" w:after="150" w:afterAutospacing="0"/>
        <w:ind w:firstLine="450"/>
        <w:jc w:val="both"/>
        <w:rPr>
          <w:color w:val="000000"/>
          <w:sz w:val="20"/>
          <w:szCs w:val="20"/>
        </w:rPr>
      </w:pPr>
      <w:bookmarkStart w:id="54" w:name="n562"/>
      <w:bookmarkEnd w:id="54"/>
      <w:r w:rsidRPr="00EE2E38">
        <w:rPr>
          <w:color w:val="000000"/>
          <w:sz w:val="20"/>
          <w:szCs w:val="20"/>
        </w:rPr>
        <w:t xml:space="preserve">12) освітня діяльність у сфері післядипломної освіти - діяльність закладів вищої, фахової </w:t>
      </w:r>
      <w:proofErr w:type="spellStart"/>
      <w:r w:rsidRPr="00EE2E38">
        <w:rPr>
          <w:color w:val="000000"/>
          <w:sz w:val="20"/>
          <w:szCs w:val="20"/>
        </w:rPr>
        <w:t>передвищої</w:t>
      </w:r>
      <w:proofErr w:type="spellEnd"/>
      <w:r w:rsidRPr="00EE2E38">
        <w:rPr>
          <w:color w:val="000000"/>
          <w:sz w:val="20"/>
          <w:szCs w:val="20"/>
        </w:rPr>
        <w:t xml:space="preserve">, післядипломної, професійної (професійно-технічної) освіти, що провадиться на певних рівнях вищої, фахової </w:t>
      </w:r>
      <w:proofErr w:type="spellStart"/>
      <w:r w:rsidRPr="00EE2E38">
        <w:rPr>
          <w:color w:val="000000"/>
          <w:sz w:val="20"/>
          <w:szCs w:val="20"/>
        </w:rPr>
        <w:t>передвищої</w:t>
      </w:r>
      <w:proofErr w:type="spellEnd"/>
      <w:r w:rsidRPr="00EE2E38">
        <w:rPr>
          <w:color w:val="000000"/>
          <w:sz w:val="20"/>
          <w:szCs w:val="20"/>
        </w:rPr>
        <w:t xml:space="preserve"> та професійної (професійно-технічної) освіти та включає спеціалізацію, перепідготовку, підвищення кваліфікації, стажування, інтернатуру, лікарську резидентуру; ліцензуванню підлягає освітня діяльність у сфері післядипломної освіти, обов’язковість якої передбачена законами;</w:t>
      </w:r>
    </w:p>
    <w:p w:rsidR="00794BE6" w:rsidRPr="00EE2E38" w:rsidRDefault="00794BE6" w:rsidP="00794BE6">
      <w:pPr>
        <w:pStyle w:val="rvps2"/>
        <w:shd w:val="clear" w:color="auto" w:fill="FFFFFF"/>
        <w:spacing w:before="0" w:beforeAutospacing="0" w:after="150" w:afterAutospacing="0"/>
        <w:ind w:firstLine="450"/>
        <w:jc w:val="both"/>
        <w:rPr>
          <w:color w:val="000000"/>
          <w:sz w:val="20"/>
          <w:szCs w:val="20"/>
        </w:rPr>
      </w:pPr>
      <w:bookmarkStart w:id="55" w:name="n563"/>
      <w:bookmarkEnd w:id="55"/>
      <w:r w:rsidRPr="00EE2E38">
        <w:rPr>
          <w:color w:val="000000"/>
          <w:sz w:val="20"/>
          <w:szCs w:val="20"/>
        </w:rPr>
        <w:t>13) освітня діяльність у сфері повної загальної середньої освіти - діяльність закладів загальної середньої освіти незалежно від типу і форми власності або структурного підрозділу іншого закладу освіти, спрямована на організацію забезпечення та реалізацію освітнього процесу за рівнями повної загальної середньої освіти (початкової освіти, базової середньої освіти, профільної середньої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56" w:name="n564"/>
      <w:bookmarkEnd w:id="56"/>
      <w:r w:rsidRPr="00EA5CEE">
        <w:rPr>
          <w:color w:val="000000"/>
          <w:sz w:val="20"/>
          <w:szCs w:val="20"/>
        </w:rPr>
        <w:t>14) освітня діяльність у сфері професійної (професійно-технічної) освіти - діяльність закладів професійної (професійно-технічної) освіти незалежно від типу і форми власності, що провадиться з метою підготовки (у тому числі первинної професійної підготовки та професійно-технічного навчання) здобувачів професійної (професійно-технічної) освіти, перепідготовки та/або підвищення їх кваліфікації за професіями, які включені до Національного класифікатора професій</w:t>
      </w:r>
      <w:r w:rsidRPr="00EA5CEE">
        <w:rPr>
          <w:rStyle w:val="apple-converted-space"/>
          <w:color w:val="000000"/>
          <w:sz w:val="20"/>
          <w:szCs w:val="20"/>
        </w:rPr>
        <w:t> </w:t>
      </w:r>
      <w:hyperlink r:id="rId32" w:anchor="n5" w:tgtFrame="_blank" w:history="1">
        <w:r w:rsidRPr="00EA5CEE">
          <w:rPr>
            <w:rStyle w:val="a3"/>
            <w:color w:val="000099"/>
            <w:sz w:val="20"/>
            <w:szCs w:val="20"/>
          </w:rPr>
          <w:t>ДК 003:2010</w:t>
        </w:r>
      </w:hyperlink>
      <w:r w:rsidRPr="00EA5CEE">
        <w:rPr>
          <w:color w:val="000000"/>
          <w:sz w:val="20"/>
          <w:szCs w:val="20"/>
        </w:rPr>
        <w:t>, на рівнях професійної (професійно-технічної) освіти (першому (початковому) рівні, другому (базовому) рівні, третьому (вищому) рівні); закладів професійної (професійно-технічної) освіти іноземних держав або їх структурних підрозділів (філій), що утворюються і функціонують на території України, незалежно від виду такої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57" w:name="n565"/>
      <w:bookmarkEnd w:id="57"/>
      <w:r>
        <w:rPr>
          <w:color w:val="000000"/>
        </w:rPr>
        <w:t xml:space="preserve">15) освітня діяльність у сфері фахової </w:t>
      </w:r>
      <w:proofErr w:type="spellStart"/>
      <w:r>
        <w:rPr>
          <w:color w:val="000000"/>
        </w:rPr>
        <w:t>передвищої</w:t>
      </w:r>
      <w:proofErr w:type="spellEnd"/>
      <w:r>
        <w:rPr>
          <w:color w:val="000000"/>
        </w:rPr>
        <w:t xml:space="preserve"> освіти - діяльність закладів фахової </w:t>
      </w:r>
      <w:proofErr w:type="spellStart"/>
      <w:r>
        <w:rPr>
          <w:color w:val="000000"/>
        </w:rPr>
        <w:t>передвищої</w:t>
      </w:r>
      <w:proofErr w:type="spellEnd"/>
      <w:r>
        <w:rPr>
          <w:color w:val="000000"/>
        </w:rPr>
        <w:t xml:space="preserve"> освіти, що провадиться з метою підготовки здобувачів фахової </w:t>
      </w:r>
      <w:proofErr w:type="spellStart"/>
      <w:r>
        <w:rPr>
          <w:color w:val="000000"/>
        </w:rPr>
        <w:t>передвищої</w:t>
      </w:r>
      <w:proofErr w:type="spellEnd"/>
      <w:r>
        <w:rPr>
          <w:color w:val="000000"/>
        </w:rPr>
        <w:t xml:space="preserve"> освіти за відповідними спеціальностями на рівні фахової </w:t>
      </w:r>
      <w:proofErr w:type="spellStart"/>
      <w:r>
        <w:rPr>
          <w:color w:val="000000"/>
        </w:rPr>
        <w:t>передвищої</w:t>
      </w:r>
      <w:proofErr w:type="spellEnd"/>
      <w:r>
        <w:rPr>
          <w:color w:val="000000"/>
        </w:rPr>
        <w:t xml:space="preserve"> освіти; закладів фахової </w:t>
      </w:r>
      <w:proofErr w:type="spellStart"/>
      <w:r>
        <w:rPr>
          <w:color w:val="000000"/>
        </w:rPr>
        <w:t>передвищої</w:t>
      </w:r>
      <w:proofErr w:type="spellEnd"/>
      <w:r>
        <w:rPr>
          <w:color w:val="000000"/>
        </w:rPr>
        <w:t xml:space="preserve"> освіти іноземних держав або їх структурних підрозділів (філій), що утворюються і функціонують на території України, незалежно від виду такої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58" w:name="n566"/>
      <w:bookmarkEnd w:id="58"/>
      <w:r>
        <w:rPr>
          <w:color w:val="000000"/>
        </w:rPr>
        <w:lastRenderedPageBreak/>
        <w:t xml:space="preserve">16) проектна група - визначена наказом керівника закладу освіти група педагогічних, науково-педагогічних та/або наукових працівників, які відповідальні </w:t>
      </w:r>
      <w:r w:rsidRPr="00FD0655">
        <w:rPr>
          <w:b/>
          <w:color w:val="000000"/>
        </w:rPr>
        <w:t>за започаткування</w:t>
      </w:r>
      <w:r>
        <w:rPr>
          <w:color w:val="000000"/>
        </w:rPr>
        <w:t xml:space="preserve"> освітньої діяльності за спеціальністю на певному рівні вищої освіти, фахової </w:t>
      </w:r>
      <w:proofErr w:type="spellStart"/>
      <w:r>
        <w:rPr>
          <w:color w:val="000000"/>
        </w:rPr>
        <w:t>передвищої</w:t>
      </w:r>
      <w:proofErr w:type="spellEnd"/>
      <w:r>
        <w:rPr>
          <w:color w:val="000000"/>
        </w:rPr>
        <w:t xml:space="preserve"> освіти та у сфері післядипломної освіти для осіб з вищою освітою і відповідають кваліфікаційним вимогам, визначеним цими Ліцензійними умовами.</w:t>
      </w:r>
    </w:p>
    <w:p w:rsidR="00794BE6" w:rsidRDefault="00794BE6" w:rsidP="00794BE6">
      <w:pPr>
        <w:pStyle w:val="rvps2"/>
        <w:shd w:val="clear" w:color="auto" w:fill="FFFFFF"/>
        <w:spacing w:before="0" w:beforeAutospacing="0" w:after="150" w:afterAutospacing="0"/>
        <w:ind w:firstLine="450"/>
        <w:jc w:val="both"/>
        <w:rPr>
          <w:color w:val="000000"/>
        </w:rPr>
      </w:pPr>
      <w:bookmarkStart w:id="59" w:name="n567"/>
      <w:bookmarkEnd w:id="59"/>
      <w:r>
        <w:rPr>
          <w:color w:val="000000"/>
        </w:rPr>
        <w:t>Інші терміни вживаються у значенні, визначеному Законами України</w:t>
      </w:r>
      <w:r>
        <w:rPr>
          <w:rStyle w:val="apple-converted-space"/>
          <w:color w:val="000000"/>
        </w:rPr>
        <w:t> </w:t>
      </w:r>
      <w:hyperlink r:id="rId33" w:tgtFrame="_blank" w:history="1">
        <w:r>
          <w:rPr>
            <w:rStyle w:val="a3"/>
            <w:color w:val="000099"/>
          </w:rPr>
          <w:t>“Про освіту”</w:t>
        </w:r>
      </w:hyperlink>
      <w:r>
        <w:rPr>
          <w:color w:val="000000"/>
        </w:rPr>
        <w:t>,</w:t>
      </w:r>
      <w:r>
        <w:rPr>
          <w:rStyle w:val="apple-converted-space"/>
          <w:color w:val="000000"/>
        </w:rPr>
        <w:t> </w:t>
      </w:r>
      <w:hyperlink r:id="rId34" w:tgtFrame="_blank" w:history="1">
        <w:r>
          <w:rPr>
            <w:rStyle w:val="a3"/>
            <w:color w:val="000099"/>
          </w:rPr>
          <w:t>“Про вищу освіту”</w:t>
        </w:r>
      </w:hyperlink>
      <w:r>
        <w:rPr>
          <w:color w:val="000000"/>
        </w:rPr>
        <w:t>,</w:t>
      </w:r>
      <w:r>
        <w:rPr>
          <w:rStyle w:val="apple-converted-space"/>
          <w:color w:val="000000"/>
        </w:rPr>
        <w:t> </w:t>
      </w:r>
      <w:hyperlink r:id="rId35" w:tgtFrame="_blank" w:history="1">
        <w:r>
          <w:rPr>
            <w:rStyle w:val="a3"/>
            <w:color w:val="000099"/>
          </w:rPr>
          <w:t>“Про професійно-технічну освіту”</w:t>
        </w:r>
      </w:hyperlink>
      <w:r>
        <w:rPr>
          <w:color w:val="000000"/>
        </w:rPr>
        <w:t>,</w:t>
      </w:r>
      <w:r>
        <w:rPr>
          <w:rStyle w:val="apple-converted-space"/>
          <w:color w:val="000000"/>
        </w:rPr>
        <w:t> </w:t>
      </w:r>
      <w:hyperlink r:id="rId36" w:tgtFrame="_blank" w:history="1">
        <w:r>
          <w:rPr>
            <w:rStyle w:val="a3"/>
            <w:color w:val="000099"/>
          </w:rPr>
          <w:t>“Про загальну середню освіту”</w:t>
        </w:r>
      </w:hyperlink>
      <w:r>
        <w:rPr>
          <w:color w:val="000000"/>
        </w:rPr>
        <w:t>,</w:t>
      </w:r>
      <w:r>
        <w:rPr>
          <w:rStyle w:val="apple-converted-space"/>
          <w:color w:val="000000"/>
        </w:rPr>
        <w:t> </w:t>
      </w:r>
      <w:hyperlink r:id="rId37" w:tgtFrame="_blank" w:history="1">
        <w:r>
          <w:rPr>
            <w:rStyle w:val="a3"/>
            <w:color w:val="000099"/>
          </w:rPr>
          <w:t>“Про дошкільну освіту”</w:t>
        </w:r>
      </w:hyperlink>
      <w:r>
        <w:rPr>
          <w:color w:val="000000"/>
        </w:rPr>
        <w:t>,</w:t>
      </w:r>
      <w:r>
        <w:rPr>
          <w:rStyle w:val="apple-converted-space"/>
          <w:color w:val="000000"/>
        </w:rPr>
        <w:t> </w:t>
      </w:r>
      <w:hyperlink r:id="rId38" w:tgtFrame="_blank" w:history="1">
        <w:r>
          <w:rPr>
            <w:rStyle w:val="a3"/>
            <w:color w:val="000099"/>
          </w:rPr>
          <w:t>“Про ліцензування видів господарської діяльності”.</w:t>
        </w:r>
      </w:hyperlink>
    </w:p>
    <w:p w:rsidR="00794BE6" w:rsidRDefault="00794BE6" w:rsidP="00794BE6">
      <w:pPr>
        <w:pStyle w:val="rvps2"/>
        <w:shd w:val="clear" w:color="auto" w:fill="FFFFFF"/>
        <w:spacing w:before="0" w:beforeAutospacing="0" w:after="150" w:afterAutospacing="0"/>
        <w:ind w:firstLine="450"/>
        <w:jc w:val="both"/>
        <w:rPr>
          <w:color w:val="000000"/>
        </w:rPr>
      </w:pPr>
      <w:bookmarkStart w:id="60" w:name="n568"/>
      <w:bookmarkEnd w:id="60"/>
      <w:r>
        <w:rPr>
          <w:color w:val="000000"/>
        </w:rPr>
        <w:t>3</w:t>
      </w:r>
      <w:r w:rsidRPr="00FD0655">
        <w:rPr>
          <w:color w:val="000000"/>
          <w:highlight w:val="yellow"/>
        </w:rPr>
        <w:t xml:space="preserve">. </w:t>
      </w:r>
      <w:r w:rsidRPr="00FD0655">
        <w:rPr>
          <w:b/>
          <w:color w:val="000000"/>
          <w:highlight w:val="yellow"/>
        </w:rPr>
        <w:t>Під час ліцензування встановлюється спроможність закладу освіти провадити освітню діяльність відповідно до встановлених цими Ліцензійними умовами вимог</w:t>
      </w:r>
      <w:r w:rsidRPr="00FD0655">
        <w:rPr>
          <w:color w:val="000000"/>
          <w:highlight w:val="yellow"/>
        </w:rPr>
        <w:t>:</w:t>
      </w:r>
    </w:p>
    <w:p w:rsidR="00794BE6" w:rsidRPr="00FD0655" w:rsidRDefault="00794BE6" w:rsidP="00794BE6">
      <w:pPr>
        <w:pStyle w:val="rvps2"/>
        <w:shd w:val="clear" w:color="auto" w:fill="FFFFFF"/>
        <w:spacing w:before="0" w:beforeAutospacing="0" w:after="150" w:afterAutospacing="0"/>
        <w:ind w:firstLine="450"/>
        <w:jc w:val="both"/>
        <w:rPr>
          <w:b/>
          <w:color w:val="000000"/>
        </w:rPr>
      </w:pPr>
      <w:bookmarkStart w:id="61" w:name="n569"/>
      <w:bookmarkEnd w:id="61"/>
      <w:r w:rsidRPr="00FD0655">
        <w:rPr>
          <w:b/>
          <w:color w:val="000000"/>
          <w:highlight w:val="yellow"/>
        </w:rPr>
        <w:t>у сфері вищої освіти - на певному рівні вищої освіти за відповідною спеціальністю;</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62" w:name="n570"/>
      <w:bookmarkEnd w:id="62"/>
      <w:r w:rsidRPr="00EA5CEE">
        <w:rPr>
          <w:color w:val="000000"/>
          <w:sz w:val="20"/>
          <w:szCs w:val="20"/>
        </w:rPr>
        <w:t>у сфері післядипломної освіти - за відповідною спеціальністю в межах галузі знань, програмою, галуззю знань, професією, групою споріднених професій, віднесених до одного класу (підкласу, групи) класифікаційного угруповання;</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63" w:name="n571"/>
      <w:bookmarkEnd w:id="63"/>
      <w:r w:rsidRPr="00EA5CEE">
        <w:rPr>
          <w:color w:val="000000"/>
          <w:sz w:val="20"/>
          <w:szCs w:val="20"/>
        </w:rPr>
        <w:t xml:space="preserve">у сфері фахової </w:t>
      </w:r>
      <w:proofErr w:type="spellStart"/>
      <w:r w:rsidRPr="00EA5CEE">
        <w:rPr>
          <w:color w:val="000000"/>
          <w:sz w:val="20"/>
          <w:szCs w:val="20"/>
        </w:rPr>
        <w:t>передвищої</w:t>
      </w:r>
      <w:proofErr w:type="spellEnd"/>
      <w:r w:rsidRPr="00EA5CEE">
        <w:rPr>
          <w:color w:val="000000"/>
          <w:sz w:val="20"/>
          <w:szCs w:val="20"/>
        </w:rPr>
        <w:t xml:space="preserve"> освіти - за відповідною спеціальністю на рівні фахової </w:t>
      </w:r>
      <w:proofErr w:type="spellStart"/>
      <w:r w:rsidRPr="00EA5CEE">
        <w:rPr>
          <w:color w:val="000000"/>
          <w:sz w:val="20"/>
          <w:szCs w:val="20"/>
        </w:rPr>
        <w:t>передвищої</w:t>
      </w:r>
      <w:proofErr w:type="spellEnd"/>
      <w:r w:rsidRPr="00EA5CEE">
        <w:rPr>
          <w:color w:val="000000"/>
          <w:sz w:val="20"/>
          <w:szCs w:val="20"/>
        </w:rPr>
        <w:t xml:space="preserve">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64" w:name="n572"/>
      <w:bookmarkEnd w:id="64"/>
      <w:r w:rsidRPr="00EA5CEE">
        <w:rPr>
          <w:color w:val="000000"/>
          <w:sz w:val="20"/>
          <w:szCs w:val="20"/>
        </w:rPr>
        <w:t>у сфері професійної (професійно-технічної) освіти - за окремими професіями або групою споріднених професій, віднесених до одного класу (підкласу, групи) класифікаційного угруповання Національного класифікатора професій</w:t>
      </w:r>
      <w:r w:rsidRPr="00EA5CEE">
        <w:rPr>
          <w:rStyle w:val="apple-converted-space"/>
          <w:color w:val="000000"/>
          <w:sz w:val="20"/>
          <w:szCs w:val="20"/>
        </w:rPr>
        <w:t> </w:t>
      </w:r>
      <w:hyperlink r:id="rId39" w:anchor="n5" w:tgtFrame="_blank" w:history="1">
        <w:r w:rsidRPr="00EA5CEE">
          <w:rPr>
            <w:rStyle w:val="a3"/>
            <w:color w:val="000099"/>
            <w:sz w:val="20"/>
            <w:szCs w:val="20"/>
          </w:rPr>
          <w:t>ДК 003:2010</w:t>
        </w:r>
      </w:hyperlink>
      <w:r w:rsidRPr="00EA5CEE">
        <w:rPr>
          <w:color w:val="000000"/>
          <w:sz w:val="20"/>
          <w:szCs w:val="20"/>
        </w:rPr>
        <w:t>, на певному рівні професійної (професійно-технічної)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65" w:name="n573"/>
      <w:bookmarkEnd w:id="65"/>
      <w:r w:rsidRPr="00EA5CEE">
        <w:rPr>
          <w:color w:val="000000"/>
          <w:sz w:val="20"/>
          <w:szCs w:val="20"/>
        </w:rPr>
        <w:t>у сфері повної загальної середньої освіти - за рівнями повної загальної середньої освіти;</w:t>
      </w:r>
    </w:p>
    <w:p w:rsidR="00794BE6" w:rsidRPr="00EA5CEE" w:rsidRDefault="00794BE6" w:rsidP="00794BE6">
      <w:pPr>
        <w:pStyle w:val="rvps2"/>
        <w:shd w:val="clear" w:color="auto" w:fill="FFFFFF"/>
        <w:spacing w:before="0" w:beforeAutospacing="0" w:after="150" w:afterAutospacing="0"/>
        <w:ind w:firstLine="450"/>
        <w:jc w:val="both"/>
        <w:rPr>
          <w:color w:val="000000"/>
          <w:sz w:val="20"/>
          <w:szCs w:val="20"/>
        </w:rPr>
      </w:pPr>
      <w:bookmarkStart w:id="66" w:name="n574"/>
      <w:bookmarkEnd w:id="66"/>
      <w:r w:rsidRPr="00EA5CEE">
        <w:rPr>
          <w:color w:val="000000"/>
          <w:sz w:val="20"/>
          <w:szCs w:val="20"/>
        </w:rPr>
        <w:t>у сфері дошкільної освіти - за рівнем дошкільної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67" w:name="n575"/>
      <w:bookmarkEnd w:id="67"/>
      <w:r>
        <w:rPr>
          <w:color w:val="000000"/>
        </w:rPr>
        <w:t>4. За результатами фінансово-господарської діяльності закладу освіти основним видом економічної діяльності повинна бути освітня діяльність. Для наукових установ та закладів вищої і післядипломної освіти для осіб з вищою освітою основним видом діяльності може бути діяльність у сфері наукових досліджень та розробок. Зазначена норма не поширюється на підприємство, підрозділ якого здійснює професійно-технічне навчання кваліфікованих робітників.</w:t>
      </w:r>
    </w:p>
    <w:p w:rsidR="00794BE6" w:rsidRDefault="00794BE6" w:rsidP="00794BE6">
      <w:pPr>
        <w:pStyle w:val="rvps2"/>
        <w:shd w:val="clear" w:color="auto" w:fill="FFFFFF"/>
        <w:spacing w:before="0" w:beforeAutospacing="0" w:after="150" w:afterAutospacing="0"/>
        <w:ind w:firstLine="450"/>
        <w:jc w:val="both"/>
        <w:rPr>
          <w:color w:val="000000"/>
        </w:rPr>
      </w:pPr>
      <w:bookmarkStart w:id="68" w:name="n576"/>
      <w:bookmarkEnd w:id="68"/>
      <w:r>
        <w:rPr>
          <w:color w:val="000000"/>
        </w:rPr>
        <w:t>5. Вимоги цих Ліцензійних умов стосуються кожного місця провадження освітньої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69" w:name="n577"/>
      <w:bookmarkEnd w:id="69"/>
      <w:r>
        <w:rPr>
          <w:color w:val="000000"/>
        </w:rPr>
        <w:t>6. У сфері повної загальної середньої освіти ліцензуванню підлягає освітня діяльність у закладах професійної (професійно-технічної) освіти, в яких прийом вступників на основі базової середньої освіти передбачає наступне здобуття профільної середньої освіти та отримання відповідного документа про повну загальну середню освіту.</w:t>
      </w:r>
    </w:p>
    <w:p w:rsidR="00794BE6" w:rsidRDefault="00794BE6" w:rsidP="00794BE6">
      <w:pPr>
        <w:pStyle w:val="rvps2"/>
        <w:shd w:val="clear" w:color="auto" w:fill="FFFFFF"/>
        <w:spacing w:before="0" w:beforeAutospacing="0" w:after="150" w:afterAutospacing="0"/>
        <w:ind w:firstLine="450"/>
        <w:jc w:val="both"/>
        <w:rPr>
          <w:color w:val="000000"/>
        </w:rPr>
      </w:pPr>
      <w:bookmarkStart w:id="70" w:name="n578"/>
      <w:bookmarkEnd w:id="70"/>
      <w:r w:rsidRPr="00790BB6">
        <w:rPr>
          <w:color w:val="000000"/>
          <w:u w:val="single"/>
        </w:rPr>
        <w:t>У сфері повної загальної середньої освіти</w:t>
      </w:r>
      <w:r>
        <w:rPr>
          <w:color w:val="000000"/>
        </w:rPr>
        <w:t xml:space="preserve"> </w:t>
      </w:r>
      <w:r w:rsidRPr="00790BB6">
        <w:rPr>
          <w:b/>
          <w:color w:val="000000"/>
        </w:rPr>
        <w:t>ліцензуванню підлягає</w:t>
      </w:r>
      <w:r>
        <w:rPr>
          <w:color w:val="000000"/>
        </w:rPr>
        <w:t xml:space="preserve"> освітня діяльність у закладах освіти, які здійснюють підготовку за рівнем фахової </w:t>
      </w:r>
      <w:proofErr w:type="spellStart"/>
      <w:r>
        <w:rPr>
          <w:color w:val="000000"/>
        </w:rPr>
        <w:t>передвищої</w:t>
      </w:r>
      <w:proofErr w:type="spellEnd"/>
      <w:r>
        <w:rPr>
          <w:color w:val="000000"/>
        </w:rPr>
        <w:t xml:space="preserve"> освіти, в яких прийом вступників на основі базової середньої освіти передбачає наступне здобуття повної загальної середньої освіти та отримання відповідного документа про повну загальну середню освіту.</w:t>
      </w:r>
    </w:p>
    <w:p w:rsidR="00794BE6" w:rsidRDefault="00794BE6" w:rsidP="00794BE6">
      <w:pPr>
        <w:pStyle w:val="rvps2"/>
        <w:shd w:val="clear" w:color="auto" w:fill="FFFFFF"/>
        <w:spacing w:before="0" w:beforeAutospacing="0" w:after="150" w:afterAutospacing="0"/>
        <w:ind w:firstLine="450"/>
        <w:jc w:val="both"/>
        <w:rPr>
          <w:color w:val="000000"/>
        </w:rPr>
      </w:pPr>
      <w:bookmarkStart w:id="71" w:name="n579"/>
      <w:bookmarkEnd w:id="71"/>
      <w:r>
        <w:rPr>
          <w:color w:val="000000"/>
        </w:rPr>
        <w:t xml:space="preserve">7. Ліцензіат провадить освітню діяльність у сферах вищої освіти, післядипломної освіти, професійної (професійно-технічної) освіти, фахової </w:t>
      </w:r>
      <w:proofErr w:type="spellStart"/>
      <w:r>
        <w:rPr>
          <w:color w:val="000000"/>
        </w:rPr>
        <w:t>передвищої</w:t>
      </w:r>
      <w:proofErr w:type="spellEnd"/>
      <w:r>
        <w:rPr>
          <w:color w:val="000000"/>
        </w:rPr>
        <w:t xml:space="preserve"> освіти, повної загальної середньої освіти в межах ліцензованого обсягу.</w:t>
      </w:r>
    </w:p>
    <w:p w:rsidR="00794BE6" w:rsidRDefault="00794BE6" w:rsidP="00794BE6">
      <w:pPr>
        <w:pStyle w:val="rvps2"/>
        <w:shd w:val="clear" w:color="auto" w:fill="FFFFFF"/>
        <w:spacing w:before="0" w:beforeAutospacing="0" w:after="150" w:afterAutospacing="0"/>
        <w:ind w:firstLine="450"/>
        <w:jc w:val="both"/>
        <w:rPr>
          <w:color w:val="000000"/>
        </w:rPr>
      </w:pPr>
      <w:bookmarkStart w:id="72" w:name="n580"/>
      <w:bookmarkEnd w:id="72"/>
      <w:r w:rsidRPr="008208CE">
        <w:rPr>
          <w:color w:val="000000"/>
          <w:highlight w:val="yellow"/>
        </w:rPr>
        <w:t>Перевищення ліцензованого обсягу допускається у разі продовження навчання осіб, що робили перерву у навчанні з визначених законодавством причин, а також у випадках, передбачених законодавством, або за рішенням суду.</w:t>
      </w:r>
    </w:p>
    <w:p w:rsidR="00794BE6" w:rsidRDefault="00794BE6" w:rsidP="00794BE6">
      <w:pPr>
        <w:pStyle w:val="rvps2"/>
        <w:shd w:val="clear" w:color="auto" w:fill="FFFFFF"/>
        <w:spacing w:before="0" w:beforeAutospacing="0" w:after="150" w:afterAutospacing="0"/>
        <w:ind w:firstLine="450"/>
        <w:jc w:val="both"/>
        <w:rPr>
          <w:color w:val="000000"/>
        </w:rPr>
      </w:pPr>
      <w:bookmarkStart w:id="73" w:name="n581"/>
      <w:bookmarkEnd w:id="73"/>
      <w:r>
        <w:rPr>
          <w:color w:val="000000"/>
        </w:rPr>
        <w:t>8. Ліцензуванню не підлягає провадження освітньої діяльності закладами вищої освіти відповідно до програм академічної мобільності, що не передбачають видачу окремих документів про освіту державного зразка.</w:t>
      </w:r>
    </w:p>
    <w:p w:rsidR="00794BE6" w:rsidRDefault="00794BE6" w:rsidP="00794BE6">
      <w:pPr>
        <w:pStyle w:val="rvps2"/>
        <w:shd w:val="clear" w:color="auto" w:fill="FFFFFF"/>
        <w:spacing w:before="0" w:beforeAutospacing="0" w:after="150" w:afterAutospacing="0"/>
        <w:ind w:firstLine="450"/>
        <w:jc w:val="both"/>
        <w:rPr>
          <w:color w:val="000000"/>
        </w:rPr>
      </w:pPr>
      <w:bookmarkStart w:id="74" w:name="n582"/>
      <w:bookmarkEnd w:id="74"/>
      <w:r>
        <w:rPr>
          <w:color w:val="000000"/>
        </w:rPr>
        <w:lastRenderedPageBreak/>
        <w:t>9. Започаткування провадження освітньої діяльності у сфері вищої освіти закладом освіти за новою спеціальністю, іншим рівнем вищої освіти, з метою підготовки іноземців та осіб без громадянства за спеціальністю та збільшення ліцензованого обсягу є розширенням провадження освітньої діяльності у сфері вищої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75" w:name="n583"/>
      <w:bookmarkEnd w:id="75"/>
      <w:r>
        <w:rPr>
          <w:color w:val="000000"/>
        </w:rPr>
        <w:t>Започаткування провадження освітньої діяльності у сфері вищої освіти відокремленим структурним підрозділом (філією) закладу освіти за новою спеціальністю, іншим рівнем вищої освіти, з метою підготовки іноземців та осіб без громадянства за спеціальністю та збільшення ліцензованого обсягу є розширенням провадження освітньої діяльності у сфері вищої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76" w:name="n584"/>
      <w:bookmarkEnd w:id="76"/>
      <w:r>
        <w:rPr>
          <w:color w:val="000000"/>
        </w:rPr>
        <w:t>Припинення провадження частини освітньої діяльності за певною спеціальністю, певним рівнем, у певному місці провадження освітньої діяльності (відокремленому структурному підрозділі (філії), з підготовки іноземців та осіб без громадянства за спеціальністю та зменшення ліцензованого обсягу є звуженням провадження освітньої діяльності у сфері вищої освіти. Рішення про звуження провадження освітньої діяльності приймається органом ліцензування на підставі заяви закладу освіти без подання інших документів.</w:t>
      </w:r>
    </w:p>
    <w:p w:rsidR="00794BE6" w:rsidRDefault="00794BE6" w:rsidP="00794BE6">
      <w:pPr>
        <w:pStyle w:val="rvps2"/>
        <w:shd w:val="clear" w:color="auto" w:fill="FFFFFF"/>
        <w:spacing w:before="0" w:beforeAutospacing="0" w:after="150" w:afterAutospacing="0"/>
        <w:ind w:firstLine="450"/>
        <w:jc w:val="both"/>
        <w:rPr>
          <w:color w:val="000000"/>
        </w:rPr>
      </w:pPr>
      <w:bookmarkStart w:id="77" w:name="n585"/>
      <w:bookmarkEnd w:id="77"/>
      <w:r>
        <w:rPr>
          <w:color w:val="000000"/>
        </w:rPr>
        <w:t xml:space="preserve">10. Започаткування провадження освітньої діяльності у сфері фахової </w:t>
      </w:r>
      <w:proofErr w:type="spellStart"/>
      <w:r>
        <w:rPr>
          <w:color w:val="000000"/>
        </w:rPr>
        <w:t>передвищої</w:t>
      </w:r>
      <w:proofErr w:type="spellEnd"/>
      <w:r>
        <w:rPr>
          <w:color w:val="000000"/>
        </w:rPr>
        <w:t xml:space="preserve"> освіти закладом освіти за новою спеціальністю, з метою підготовки іноземців та осіб без громадянства за спеціальністю та збільшення ліцензованого обсягу є розширенням провадження освітньої діяльності у сфері фахової </w:t>
      </w:r>
      <w:proofErr w:type="spellStart"/>
      <w:r>
        <w:rPr>
          <w:color w:val="000000"/>
        </w:rPr>
        <w:t>передвищої</w:t>
      </w:r>
      <w:proofErr w:type="spellEnd"/>
      <w:r>
        <w:rPr>
          <w:color w:val="000000"/>
        </w:rPr>
        <w:t xml:space="preserve">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78" w:name="n586"/>
      <w:bookmarkEnd w:id="78"/>
      <w:r>
        <w:rPr>
          <w:color w:val="000000"/>
        </w:rPr>
        <w:t xml:space="preserve">Започаткування провадження освітньої діяльності у сфері фахової </w:t>
      </w:r>
      <w:proofErr w:type="spellStart"/>
      <w:r>
        <w:rPr>
          <w:color w:val="000000"/>
        </w:rPr>
        <w:t>передвищої</w:t>
      </w:r>
      <w:proofErr w:type="spellEnd"/>
      <w:r>
        <w:rPr>
          <w:color w:val="000000"/>
        </w:rPr>
        <w:t xml:space="preserve"> освіти відокремленим структурним підрозділом (філією) закладу освіти за новою спеціальністю, з метою підготовки іноземців та осіб без громадянства за спеціальністю та збільшення ліцензованого обсягу є розширенням провадження освітньої діяльності у сфері фахової </w:t>
      </w:r>
      <w:proofErr w:type="spellStart"/>
      <w:r>
        <w:rPr>
          <w:color w:val="000000"/>
        </w:rPr>
        <w:t>передвищої</w:t>
      </w:r>
      <w:proofErr w:type="spellEnd"/>
      <w:r>
        <w:rPr>
          <w:color w:val="000000"/>
        </w:rPr>
        <w:t xml:space="preserve">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79" w:name="n587"/>
      <w:bookmarkEnd w:id="79"/>
      <w:r>
        <w:rPr>
          <w:color w:val="000000"/>
        </w:rPr>
        <w:t xml:space="preserve">Припинення провадження частини освітньої діяльності за певною спеціальністю, у певному місці провадження освітньої діяльності (відокремленому структурному підрозділі (філії), з підготовки іноземців та осіб без громадянства та зменшення ліцензованого обсягу є звуженням провадження освітньої діяльності у сфері фахової </w:t>
      </w:r>
      <w:proofErr w:type="spellStart"/>
      <w:r>
        <w:rPr>
          <w:color w:val="000000"/>
        </w:rPr>
        <w:t>передвищої</w:t>
      </w:r>
      <w:proofErr w:type="spellEnd"/>
      <w:r>
        <w:rPr>
          <w:color w:val="000000"/>
        </w:rPr>
        <w:t xml:space="preserve"> освіти. Рішення про звуження провадження освітньої діяльності приймається органом ліцензування на підставі заяви закладу освіти без подання інших документів.</w:t>
      </w:r>
    </w:p>
    <w:p w:rsidR="00794BE6" w:rsidRDefault="00794BE6" w:rsidP="00794BE6">
      <w:pPr>
        <w:pStyle w:val="rvps2"/>
        <w:shd w:val="clear" w:color="auto" w:fill="FFFFFF"/>
        <w:spacing w:before="0" w:beforeAutospacing="0" w:after="150" w:afterAutospacing="0"/>
        <w:ind w:firstLine="450"/>
        <w:jc w:val="both"/>
        <w:rPr>
          <w:color w:val="000000"/>
        </w:rPr>
      </w:pPr>
      <w:bookmarkStart w:id="80" w:name="n588"/>
      <w:bookmarkEnd w:id="80"/>
      <w:r>
        <w:rPr>
          <w:color w:val="000000"/>
        </w:rPr>
        <w:t>11. Започаткування провадження освітньої діяльності закладом професійної (професійно-технічної) освіти за новою професією, видом підготовки, класом (підкласом, групою) класифікаційних угруповань професій, іншим рівнем професійної (професійно-технічної) освіти, з метою підготовки іноземців та осіб без громадянства та збільшення ліцензованого обсягу є розширенням провадження освітньої діяльності у сфері професійної (професійно-технічної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81" w:name="n589"/>
      <w:bookmarkEnd w:id="81"/>
      <w:r>
        <w:rPr>
          <w:color w:val="000000"/>
        </w:rPr>
        <w:t>Започаткування провадження освітньої діяльності закладом професійної (професійно-технічної) освіти за первинною професійною підготовкою із споріднених і близьких за технологічними процесами і засобами навчання професій, які можуть виконуватися за умови, що одна із таких професій є базовою, а інші суміжними,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82" w:name="n590"/>
      <w:bookmarkEnd w:id="82"/>
      <w:r>
        <w:rPr>
          <w:color w:val="000000"/>
        </w:rPr>
        <w:t xml:space="preserve">Започаткування провадження освітньої діяльності у сфері професійної (професійно-технічної) освіти відокремленим структурним підрозділом (філією) закладу професійної (професійно-технічної) освіти за новою професією, видом підготовки, класом (підкласом, групою) класифікаційних угруповань професій, іншим рівнем професійної (професійно-технічної) освіти, з метою підготовки іноземців та осіб без громадянства та збільшення ліцензованого обсягу також є розширенням провадження освітньої діяльності закладу освіти </w:t>
      </w:r>
      <w:r>
        <w:rPr>
          <w:color w:val="000000"/>
        </w:rPr>
        <w:lastRenderedPageBreak/>
        <w:t>у сфері професійної (професійно-технічної)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83" w:name="n591"/>
      <w:bookmarkEnd w:id="83"/>
      <w:r>
        <w:rPr>
          <w:color w:val="000000"/>
        </w:rPr>
        <w:t>Припинення провадження частини освітньої діяльності за певною професією, видом підготовки, класом (підкласом, групою) класифікаційних угруповань професій, іншим рівнем професійної (професійно-технічної) освіти у певному місці провадження освітньої діяльності (відокремленому структурному підрозділі (філії), з підготовки іноземців та осіб без громадянства та зменшення ліцензованого обсягу є звуженням провадження освітньої діяльності у сфері професійної (професійно-технічної) освіти. Рішення про звуження провадження освітньої діяльності приймається органом ліцензування на підставі заяви закладу професійної (професійно-технічної) освіти без подання інших документів.</w:t>
      </w:r>
    </w:p>
    <w:p w:rsidR="00794BE6" w:rsidRDefault="00794BE6" w:rsidP="00794BE6">
      <w:pPr>
        <w:pStyle w:val="rvps2"/>
        <w:shd w:val="clear" w:color="auto" w:fill="FFFFFF"/>
        <w:spacing w:before="0" w:beforeAutospacing="0" w:after="150" w:afterAutospacing="0"/>
        <w:ind w:firstLine="450"/>
        <w:jc w:val="both"/>
        <w:rPr>
          <w:color w:val="000000"/>
        </w:rPr>
      </w:pPr>
      <w:bookmarkStart w:id="84" w:name="n592"/>
      <w:bookmarkEnd w:id="84"/>
      <w:r>
        <w:rPr>
          <w:color w:val="000000"/>
        </w:rPr>
        <w:t>12. Започаткування провадження освітньої діяльності закладом загальної середньої освіти за іншим рівнем повної загальної середньої освіти, збільшення ліцензованого обсягу є розширенням провадження освітньої діяльності у сфері повної загальної середньої освіти і підлягає ліцензуванню в установленому порядку.</w:t>
      </w:r>
    </w:p>
    <w:p w:rsidR="00794BE6" w:rsidRDefault="00794BE6" w:rsidP="00794BE6">
      <w:pPr>
        <w:pStyle w:val="rvps2"/>
        <w:shd w:val="clear" w:color="auto" w:fill="FFFFFF"/>
        <w:spacing w:before="0" w:beforeAutospacing="0" w:after="150" w:afterAutospacing="0"/>
        <w:ind w:firstLine="450"/>
        <w:jc w:val="both"/>
        <w:rPr>
          <w:color w:val="000000"/>
        </w:rPr>
      </w:pPr>
      <w:bookmarkStart w:id="85" w:name="n593"/>
      <w:bookmarkEnd w:id="85"/>
      <w:r>
        <w:rPr>
          <w:color w:val="000000"/>
        </w:rPr>
        <w:t>Припинення провадження частини освітньої діяльності за певним рівнем повної загальної середньої освіти та зменшення ліцензованого обсягу є звуженням провадження освітньої діяльності у сфері повної загальної середньої освіти. Рішення про звуження провадження освітньої діяльності приймається органом ліцензування на підставі заяви закладу загальної середньої освіти без подання інших документів.</w:t>
      </w:r>
    </w:p>
    <w:p w:rsidR="00794BE6" w:rsidRDefault="00794BE6" w:rsidP="00794BE6">
      <w:pPr>
        <w:pStyle w:val="rvps2"/>
        <w:shd w:val="clear" w:color="auto" w:fill="FFFFFF"/>
        <w:spacing w:before="0" w:beforeAutospacing="0" w:after="150" w:afterAutospacing="0"/>
        <w:ind w:firstLine="450"/>
        <w:jc w:val="both"/>
        <w:rPr>
          <w:color w:val="000000"/>
        </w:rPr>
      </w:pPr>
      <w:bookmarkStart w:id="86" w:name="n594"/>
      <w:bookmarkEnd w:id="86"/>
      <w:r>
        <w:rPr>
          <w:color w:val="000000"/>
        </w:rPr>
        <w:t xml:space="preserve">13. У разі розширення провадження освітньої діяльності у сферах вищої, фахової </w:t>
      </w:r>
      <w:proofErr w:type="spellStart"/>
      <w:r>
        <w:rPr>
          <w:color w:val="000000"/>
        </w:rPr>
        <w:t>передвищої</w:t>
      </w:r>
      <w:proofErr w:type="spellEnd"/>
      <w:r>
        <w:rPr>
          <w:color w:val="000000"/>
        </w:rPr>
        <w:t>, професійної (професійно-технічної), повної загальної середньої освіти подається відповідна заява разом з відомостями, які підтверджують дотримання закладом умов провадження освітньої діяльності за всіма освітніми програмами відповідної спеціальності (професії), іншим рівнем (рівнями) повної загальної середньої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87" w:name="n595"/>
      <w:bookmarkEnd w:id="87"/>
      <w:r>
        <w:rPr>
          <w:color w:val="000000"/>
        </w:rPr>
        <w:t xml:space="preserve">14. Заклад вищої, післядипломної, фахової </w:t>
      </w:r>
      <w:proofErr w:type="spellStart"/>
      <w:r>
        <w:rPr>
          <w:color w:val="000000"/>
        </w:rPr>
        <w:t>передвищої</w:t>
      </w:r>
      <w:proofErr w:type="spellEnd"/>
      <w:r>
        <w:rPr>
          <w:color w:val="000000"/>
        </w:rPr>
        <w:t>, професійної (професійно-технічної) освіти має право на започаткування та провадження освітньої діяльності для іноземців та осіб без громадянства за умови дотримання додаткових вимог, передбачених цими Ліцензійними умовами.</w:t>
      </w:r>
    </w:p>
    <w:p w:rsidR="00794BE6" w:rsidRPr="00CF0359" w:rsidRDefault="00794BE6" w:rsidP="00794BE6">
      <w:pPr>
        <w:pStyle w:val="rvps2"/>
        <w:shd w:val="clear" w:color="auto" w:fill="FFFFFF"/>
        <w:spacing w:before="0" w:beforeAutospacing="0" w:after="150" w:afterAutospacing="0"/>
        <w:ind w:firstLine="450"/>
        <w:jc w:val="both"/>
        <w:rPr>
          <w:color w:val="000000"/>
          <w:sz w:val="20"/>
          <w:szCs w:val="20"/>
        </w:rPr>
      </w:pPr>
      <w:bookmarkStart w:id="88" w:name="n596"/>
      <w:bookmarkEnd w:id="88"/>
      <w:r w:rsidRPr="00CF0359">
        <w:rPr>
          <w:color w:val="000000"/>
          <w:sz w:val="20"/>
          <w:szCs w:val="20"/>
        </w:rPr>
        <w:t xml:space="preserve">15. У разі підготовки іноземців та осіб без громадянства заклади вищої, післядипломної, фахової </w:t>
      </w:r>
      <w:proofErr w:type="spellStart"/>
      <w:r w:rsidRPr="00CF0359">
        <w:rPr>
          <w:color w:val="000000"/>
          <w:sz w:val="20"/>
          <w:szCs w:val="20"/>
        </w:rPr>
        <w:t>передвищої</w:t>
      </w:r>
      <w:proofErr w:type="spellEnd"/>
      <w:r w:rsidRPr="00CF0359">
        <w:rPr>
          <w:color w:val="000000"/>
          <w:sz w:val="20"/>
          <w:szCs w:val="20"/>
        </w:rPr>
        <w:t>, професійної (професійно-технічної) освіти повинні мати:</w:t>
      </w:r>
    </w:p>
    <w:p w:rsidR="00794BE6" w:rsidRPr="00CF0359" w:rsidRDefault="00794BE6" w:rsidP="00794BE6">
      <w:pPr>
        <w:pStyle w:val="rvps2"/>
        <w:shd w:val="clear" w:color="auto" w:fill="FFFFFF"/>
        <w:spacing w:before="0" w:beforeAutospacing="0" w:after="150" w:afterAutospacing="0"/>
        <w:ind w:firstLine="450"/>
        <w:jc w:val="both"/>
        <w:rPr>
          <w:color w:val="000000"/>
          <w:sz w:val="20"/>
          <w:szCs w:val="20"/>
        </w:rPr>
      </w:pPr>
      <w:bookmarkStart w:id="89" w:name="n597"/>
      <w:bookmarkEnd w:id="89"/>
      <w:r w:rsidRPr="00CF0359">
        <w:rPr>
          <w:color w:val="000000"/>
          <w:sz w:val="20"/>
          <w:szCs w:val="20"/>
        </w:rPr>
        <w:t>структурний підрозділ з роботи з іноземцями та особами без громадянства, до функцій якого, зокрема, належить оформлення запрошень на навчання та забезпечення перебування іноземців та осіб без громадянства в Україні на законних підставах;</w:t>
      </w:r>
    </w:p>
    <w:p w:rsidR="00794BE6" w:rsidRPr="00CF0359" w:rsidRDefault="00794BE6" w:rsidP="00794BE6">
      <w:pPr>
        <w:pStyle w:val="rvps2"/>
        <w:shd w:val="clear" w:color="auto" w:fill="FFFFFF"/>
        <w:spacing w:before="0" w:beforeAutospacing="0" w:after="150" w:afterAutospacing="0"/>
        <w:ind w:firstLine="450"/>
        <w:jc w:val="both"/>
        <w:rPr>
          <w:color w:val="000000"/>
          <w:sz w:val="20"/>
          <w:szCs w:val="20"/>
        </w:rPr>
      </w:pPr>
      <w:bookmarkStart w:id="90" w:name="n598"/>
      <w:bookmarkEnd w:id="90"/>
      <w:r w:rsidRPr="00CF0359">
        <w:rPr>
          <w:color w:val="000000"/>
          <w:sz w:val="20"/>
          <w:szCs w:val="20"/>
        </w:rPr>
        <w:t>житлові приміщення, придатні для проживання іноземців та осіб без громадянства.</w:t>
      </w:r>
    </w:p>
    <w:p w:rsidR="00794BE6" w:rsidRPr="00CF0359" w:rsidRDefault="00794BE6" w:rsidP="00794BE6">
      <w:pPr>
        <w:pStyle w:val="rvps2"/>
        <w:shd w:val="clear" w:color="auto" w:fill="FFFFFF"/>
        <w:spacing w:before="0" w:beforeAutospacing="0" w:after="150" w:afterAutospacing="0"/>
        <w:ind w:firstLine="450"/>
        <w:jc w:val="both"/>
        <w:rPr>
          <w:color w:val="000000"/>
          <w:sz w:val="20"/>
          <w:szCs w:val="20"/>
        </w:rPr>
      </w:pPr>
      <w:bookmarkStart w:id="91" w:name="n599"/>
      <w:bookmarkEnd w:id="91"/>
      <w:r w:rsidRPr="00CF0359">
        <w:rPr>
          <w:color w:val="000000"/>
          <w:sz w:val="20"/>
          <w:szCs w:val="20"/>
        </w:rPr>
        <w:t xml:space="preserve">16. Започаткування та провадження освітньої діяльності у сфері післядипломної освіти здійснюється відповідно до вимог щодо започаткування та провадження освітньої діяльності у сфері вищої, фахової </w:t>
      </w:r>
      <w:proofErr w:type="spellStart"/>
      <w:r w:rsidRPr="00CF0359">
        <w:rPr>
          <w:color w:val="000000"/>
          <w:sz w:val="20"/>
          <w:szCs w:val="20"/>
        </w:rPr>
        <w:t>передвищої</w:t>
      </w:r>
      <w:proofErr w:type="spellEnd"/>
      <w:r w:rsidRPr="00CF0359">
        <w:rPr>
          <w:color w:val="000000"/>
          <w:sz w:val="20"/>
          <w:szCs w:val="20"/>
        </w:rPr>
        <w:t xml:space="preserve"> та професійної (професійно-технічної) освіти відповідно до рівнів вищої, фахової </w:t>
      </w:r>
      <w:proofErr w:type="spellStart"/>
      <w:r w:rsidRPr="00CF0359">
        <w:rPr>
          <w:color w:val="000000"/>
          <w:sz w:val="20"/>
          <w:szCs w:val="20"/>
        </w:rPr>
        <w:t>передвищої</w:t>
      </w:r>
      <w:proofErr w:type="spellEnd"/>
      <w:r w:rsidRPr="00CF0359">
        <w:rPr>
          <w:color w:val="000000"/>
          <w:sz w:val="20"/>
          <w:szCs w:val="20"/>
        </w:rPr>
        <w:t xml:space="preserve"> та професійної (професійно-технічної) освіти, за винятком вимог до кадрового забезпечення щодо започаткування та провадження освітньої діяльності у сфері післядипломної освіти для осіб з вищою освітою і осіб з освітньо-кваліфікаційним рівнем молодшого спеціаліста. До складу проектних груп і груп забезпечення у сфері післядипломної освіти для осіб з вищою освітою і осіб з освітньо-кваліфікаційним рівнем молодшого спеціаліста можуть бути залучені провідні фахівці галузі, а також працівники органів виконавчої влади.</w:t>
      </w:r>
    </w:p>
    <w:p w:rsidR="00794BE6" w:rsidRPr="00CF0359" w:rsidRDefault="00794BE6" w:rsidP="00794BE6">
      <w:pPr>
        <w:pStyle w:val="rvps2"/>
        <w:shd w:val="clear" w:color="auto" w:fill="FFFFFF"/>
        <w:spacing w:before="0" w:beforeAutospacing="0" w:after="150" w:afterAutospacing="0"/>
        <w:ind w:firstLine="450"/>
        <w:jc w:val="both"/>
        <w:rPr>
          <w:color w:val="000000"/>
          <w:u w:val="single"/>
        </w:rPr>
      </w:pPr>
      <w:bookmarkStart w:id="92" w:name="n600"/>
      <w:bookmarkEnd w:id="92"/>
      <w:r>
        <w:rPr>
          <w:color w:val="000000"/>
        </w:rPr>
        <w:t xml:space="preserve">17. </w:t>
      </w:r>
      <w:r w:rsidRPr="00CF0359">
        <w:rPr>
          <w:color w:val="000000"/>
          <w:u w:val="single"/>
        </w:rPr>
        <w:t>Органу ліцензування забороняється вимагати додаткові документи, які не зазначені у цих Ліцензійних умовах. Здобувач ліцензії (ліцензіат) не подає передбачені цими Ліцензійними умовами документи, якщо вони зберігаються у відкритих державних реєстрах.</w:t>
      </w:r>
    </w:p>
    <w:p w:rsidR="00794BE6" w:rsidRDefault="00794BE6" w:rsidP="00794BE6">
      <w:pPr>
        <w:pStyle w:val="rvps2"/>
        <w:shd w:val="clear" w:color="auto" w:fill="FFFFFF"/>
        <w:spacing w:before="0" w:beforeAutospacing="0" w:after="150" w:afterAutospacing="0"/>
        <w:ind w:firstLine="450"/>
        <w:jc w:val="both"/>
        <w:rPr>
          <w:color w:val="000000"/>
        </w:rPr>
      </w:pPr>
      <w:bookmarkStart w:id="93" w:name="n601"/>
      <w:bookmarkEnd w:id="93"/>
      <w:r>
        <w:rPr>
          <w:color w:val="000000"/>
        </w:rPr>
        <w:t>18. Ліцензіат забезпечує зберігання документів, копії яких подавалися до органу ліцензування на отримання ліцензії.</w:t>
      </w:r>
    </w:p>
    <w:p w:rsidR="00794BE6" w:rsidRDefault="00794BE6" w:rsidP="00794BE6">
      <w:pPr>
        <w:pStyle w:val="rvps2"/>
        <w:shd w:val="clear" w:color="auto" w:fill="FFFFFF"/>
        <w:spacing w:before="0" w:beforeAutospacing="0" w:after="150" w:afterAutospacing="0"/>
        <w:ind w:firstLine="450"/>
        <w:jc w:val="both"/>
        <w:rPr>
          <w:color w:val="000000"/>
        </w:rPr>
      </w:pPr>
      <w:bookmarkStart w:id="94" w:name="n602"/>
      <w:bookmarkEnd w:id="94"/>
      <w:r>
        <w:rPr>
          <w:color w:val="000000"/>
        </w:rPr>
        <w:t xml:space="preserve">У разі анулювання ліцензії або звуження провадження освітньої діяльності з певної спеціальності за певним рівнем вищої освіти, за спеціальністю (спеціалізацією, професією), програмою, галуззю знань у сфері післядипломної освіти, за спеціальністю у сфері фахової </w:t>
      </w:r>
      <w:proofErr w:type="spellStart"/>
      <w:r>
        <w:rPr>
          <w:color w:val="000000"/>
        </w:rPr>
        <w:lastRenderedPageBreak/>
        <w:t>передвищої</w:t>
      </w:r>
      <w:proofErr w:type="spellEnd"/>
      <w:r>
        <w:rPr>
          <w:color w:val="000000"/>
        </w:rPr>
        <w:t xml:space="preserve"> освіти, з певної професії, виду підготовки, класу (підкласу, групи) класифікаційних угруповань професій на певному рівні професійної (професійно-технічної) освіти, за певним рівнем повної загальної середньої освіти, у певному місці її провадження зазначені документи зберігаються відповідно до встановленого для них строку зберігання, але не менше десяти років.</w:t>
      </w:r>
    </w:p>
    <w:p w:rsidR="00794BE6" w:rsidRDefault="00794BE6" w:rsidP="00794BE6">
      <w:pPr>
        <w:pStyle w:val="rvps2"/>
        <w:shd w:val="clear" w:color="auto" w:fill="FFFFFF"/>
        <w:spacing w:before="0" w:beforeAutospacing="0" w:after="150" w:afterAutospacing="0"/>
        <w:ind w:firstLine="450"/>
        <w:jc w:val="both"/>
        <w:rPr>
          <w:color w:val="000000"/>
        </w:rPr>
      </w:pPr>
      <w:bookmarkStart w:id="95" w:name="n603"/>
      <w:bookmarkEnd w:id="95"/>
      <w:r>
        <w:rPr>
          <w:color w:val="000000"/>
        </w:rPr>
        <w:t>19. Ліцензіат забезпечує зберігання документів, які підтверджують достовірність даних, що зазначалися здобувачем ліцензії у документах, які подавалися органу ліцензування.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96" w:name="n604"/>
      <w:bookmarkEnd w:id="96"/>
      <w:r>
        <w:rPr>
          <w:color w:val="000000"/>
        </w:rPr>
        <w:t>20. Ліцензіат забезпечує зберігання документів, що підтверджують здійснення оплати за видачу ліцензії. Документи зберігаються відповідно до встановленого для них строку зберігання, але не менше десяти років.</w:t>
      </w:r>
    </w:p>
    <w:p w:rsidR="00794BE6" w:rsidRDefault="00794BE6" w:rsidP="00794BE6">
      <w:pPr>
        <w:pStyle w:val="rvps2"/>
        <w:shd w:val="clear" w:color="auto" w:fill="FFFFFF"/>
        <w:spacing w:before="0" w:beforeAutospacing="0" w:after="150" w:afterAutospacing="0"/>
        <w:ind w:firstLine="450"/>
        <w:jc w:val="both"/>
        <w:rPr>
          <w:color w:val="000000"/>
        </w:rPr>
      </w:pPr>
      <w:bookmarkStart w:id="97" w:name="n605"/>
      <w:bookmarkEnd w:id="97"/>
      <w:r>
        <w:rPr>
          <w:color w:val="000000"/>
        </w:rPr>
        <w:t>21. Ліцензіат забезпечує повідомлення органу ліцензування про зміну даних, зазначених у документах, що додавалися до заяви, протягом місяця з дня настання таких змін.</w:t>
      </w:r>
    </w:p>
    <w:p w:rsidR="00794BE6" w:rsidRDefault="00794BE6" w:rsidP="00794BE6">
      <w:pPr>
        <w:pStyle w:val="rvps2"/>
        <w:shd w:val="clear" w:color="auto" w:fill="FFFFFF"/>
        <w:spacing w:before="0" w:beforeAutospacing="0" w:after="150" w:afterAutospacing="0"/>
        <w:ind w:firstLine="450"/>
        <w:jc w:val="both"/>
        <w:rPr>
          <w:color w:val="000000"/>
        </w:rPr>
      </w:pPr>
      <w:bookmarkStart w:id="98" w:name="n606"/>
      <w:bookmarkEnd w:id="98"/>
      <w:r>
        <w:rPr>
          <w:color w:val="000000"/>
        </w:rPr>
        <w:t>22. Ліцензіат забезпечує провадження освітньої діяльності виключно в місцях її провадження, зазначених у документах, поданих до органу ліцензування.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99" w:name="n607"/>
      <w:bookmarkEnd w:id="99"/>
      <w:r>
        <w:rPr>
          <w:color w:val="000000"/>
        </w:rPr>
        <w:t xml:space="preserve">23. Ліцензіат, що провадить освітню діяльність у сфері вищої, післядипломної освіти, фахової </w:t>
      </w:r>
      <w:proofErr w:type="spellStart"/>
      <w:r>
        <w:rPr>
          <w:color w:val="000000"/>
        </w:rPr>
        <w:t>передвищої</w:t>
      </w:r>
      <w:proofErr w:type="spellEnd"/>
      <w:r>
        <w:rPr>
          <w:color w:val="000000"/>
        </w:rPr>
        <w:t xml:space="preserve"> освіти, професійної (професійно-технічної) освіти, повної загальної середньої освіти, повідомляє органу ліцензування про планове припинення провадження освітньої діяльності протягом п’яти робочих днів з моменту прийняття відповідного рішення, а також про заходи, що вживатимуться ним для забезпечення продовження навчання здобувачів освіти в інших закладах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00" w:name="n608"/>
      <w:bookmarkEnd w:id="100"/>
      <w:r>
        <w:rPr>
          <w:color w:val="000000"/>
        </w:rPr>
        <w:t>Ліцензіат, що провадить освітню діяльність у сфері дошкільної освіти, повідомляє органу ліцензування про планове припинення провадження освітньої діяльності протягом п’яти робочих днів з моменту прийняття відповідного рішення, а також про заходи, що вживатимуться ним для переведення вихованців до інших закладів дошкільної освіти або надання вихованцям можливості продовжити здобуття дошкільної освіти у фізичної особи - підприємця або у структурному підрозділі юридичної особи публічного чи приватного права, що провадить освітню діяльність у сфері дошкільної освіти відповідно до законодавства.</w:t>
      </w:r>
    </w:p>
    <w:p w:rsidR="00794BE6" w:rsidRDefault="00794BE6" w:rsidP="00794BE6">
      <w:pPr>
        <w:pStyle w:val="rvps2"/>
        <w:shd w:val="clear" w:color="auto" w:fill="FFFFFF"/>
        <w:spacing w:before="0" w:beforeAutospacing="0" w:after="150" w:afterAutospacing="0"/>
        <w:ind w:firstLine="450"/>
        <w:jc w:val="both"/>
        <w:rPr>
          <w:color w:val="000000"/>
        </w:rPr>
      </w:pPr>
      <w:bookmarkStart w:id="101" w:name="n609"/>
      <w:bookmarkEnd w:id="101"/>
      <w:r>
        <w:rPr>
          <w:color w:val="000000"/>
        </w:rPr>
        <w:t>24. Ліцензіат розробляє та протягом місяця з моменту початку провадження освітньої діяльності подає органу ліцензування порядок дій у разі позапланового припинення провадження ним освітньої діяльності загалом або за певними місцями її провадження (у зв’язку з неможливістю використання матеріально-технічної бази, виникненням форс-мажорних обставин тощо) та порядок відновлення провадження такої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02" w:name="n610"/>
      <w:bookmarkEnd w:id="102"/>
      <w:r>
        <w:rPr>
          <w:color w:val="000000"/>
        </w:rPr>
        <w:t>25. Ліцензіат забезпечує присутність керівника закладу освіти або його заступника, або іншої уповноваженої посадової особи закладу освіти під час проведення органом ліцензування перевірки додержання ліцензіатом вимог цих Ліцензійних умов.</w:t>
      </w:r>
    </w:p>
    <w:p w:rsidR="00794BE6" w:rsidRPr="006A33C5" w:rsidRDefault="00794BE6" w:rsidP="00794BE6">
      <w:pPr>
        <w:pStyle w:val="rvps2"/>
        <w:shd w:val="clear" w:color="auto" w:fill="FFFFFF"/>
        <w:spacing w:before="0" w:beforeAutospacing="0" w:after="150" w:afterAutospacing="0"/>
        <w:ind w:firstLine="450"/>
        <w:jc w:val="both"/>
        <w:rPr>
          <w:b/>
          <w:color w:val="000000"/>
        </w:rPr>
      </w:pPr>
      <w:bookmarkStart w:id="103" w:name="n611"/>
      <w:bookmarkEnd w:id="103"/>
      <w:r>
        <w:rPr>
          <w:color w:val="000000"/>
        </w:rPr>
        <w:t xml:space="preserve">26. </w:t>
      </w:r>
      <w:r w:rsidRPr="006A33C5">
        <w:rPr>
          <w:b/>
          <w:color w:val="000000"/>
          <w:highlight w:val="yellow"/>
        </w:rPr>
        <w:t>Відповідальність за достовірність поданої інформації несе здобувач ліцензії (ліцензіат).</w:t>
      </w:r>
    </w:p>
    <w:p w:rsidR="00794BE6" w:rsidRDefault="00794BE6" w:rsidP="00794BE6">
      <w:pPr>
        <w:pStyle w:val="rvps7"/>
        <w:shd w:val="clear" w:color="auto" w:fill="FFFFFF"/>
        <w:spacing w:before="150" w:beforeAutospacing="0" w:after="150" w:afterAutospacing="0"/>
        <w:ind w:left="450" w:right="450"/>
        <w:jc w:val="center"/>
        <w:rPr>
          <w:color w:val="000000"/>
        </w:rPr>
      </w:pPr>
      <w:bookmarkStart w:id="104" w:name="n612"/>
      <w:bookmarkEnd w:id="104"/>
      <w:r>
        <w:rPr>
          <w:rStyle w:val="rvts15"/>
          <w:b/>
          <w:bCs/>
          <w:color w:val="000000"/>
          <w:sz w:val="28"/>
          <w:szCs w:val="28"/>
        </w:rPr>
        <w:t>Започаткування та провадження освітньої діяльності у сфері вищої освіти та післядипломної освіти для осіб з вищою освітою</w:t>
      </w:r>
    </w:p>
    <w:p w:rsidR="00794BE6" w:rsidRDefault="00794BE6" w:rsidP="00794BE6">
      <w:pPr>
        <w:pStyle w:val="rvps12"/>
        <w:shd w:val="clear" w:color="auto" w:fill="FFFFFF"/>
        <w:spacing w:before="150" w:beforeAutospacing="0" w:after="150" w:afterAutospacing="0"/>
        <w:jc w:val="center"/>
        <w:rPr>
          <w:color w:val="000000"/>
        </w:rPr>
      </w:pPr>
      <w:bookmarkStart w:id="105" w:name="n613"/>
      <w:bookmarkEnd w:id="105"/>
      <w:r>
        <w:rPr>
          <w:rStyle w:val="rvts11"/>
          <w:i/>
          <w:iCs/>
          <w:color w:val="000000"/>
        </w:rPr>
        <w:t xml:space="preserve">Кадрові вимоги щодо забезпечення </w:t>
      </w:r>
      <w:r w:rsidRPr="00126DC0">
        <w:rPr>
          <w:rStyle w:val="rvts11"/>
          <w:b/>
          <w:i/>
          <w:iCs/>
          <w:color w:val="000000"/>
          <w:u w:val="single"/>
        </w:rPr>
        <w:t>започаткування</w:t>
      </w:r>
      <w:r>
        <w:rPr>
          <w:rStyle w:val="rvts11"/>
          <w:i/>
          <w:iCs/>
          <w:color w:val="000000"/>
        </w:rPr>
        <w:t xml:space="preserve"> освітньої діяльності у сфері вищої освіти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06" w:name="n614"/>
      <w:bookmarkEnd w:id="106"/>
      <w:r>
        <w:rPr>
          <w:color w:val="000000"/>
        </w:rPr>
        <w:t>27. Проектна група повинна складатися з науково-педагогічних або наукових працівників, які працюють у закладі освіти за основним місцем роботи та мають кваліфікацію відповідно до спеціальності і не входять (входили) до жодної проектної групи такого або іншого закладу вищої освіти в поточному семестрі (крім проектної групи з цієї ж спеціальності в даному навчальному закладі).</w:t>
      </w:r>
    </w:p>
    <w:p w:rsidR="00794BE6" w:rsidRDefault="00794BE6" w:rsidP="00794BE6">
      <w:pPr>
        <w:pStyle w:val="rvps2"/>
        <w:shd w:val="clear" w:color="auto" w:fill="FFFFFF"/>
        <w:spacing w:before="0" w:beforeAutospacing="0" w:after="150" w:afterAutospacing="0"/>
        <w:ind w:firstLine="450"/>
        <w:jc w:val="both"/>
        <w:rPr>
          <w:color w:val="000000"/>
        </w:rPr>
      </w:pPr>
      <w:bookmarkStart w:id="107" w:name="n615"/>
      <w:bookmarkEnd w:id="107"/>
      <w:r>
        <w:rPr>
          <w:color w:val="000000"/>
        </w:rPr>
        <w:lastRenderedPageBreak/>
        <w:t xml:space="preserve">Керівником проектної групи призначається один з її членів, який має науковий ступінь і стаж науково-педагогічної та/або наукової роботи не менш як десять років для </w:t>
      </w:r>
      <w:proofErr w:type="spellStart"/>
      <w:r>
        <w:rPr>
          <w:color w:val="000000"/>
        </w:rPr>
        <w:t>освітньо</w:t>
      </w:r>
      <w:proofErr w:type="spellEnd"/>
      <w:r>
        <w:rPr>
          <w:color w:val="000000"/>
        </w:rPr>
        <w:t>-наукового ступеня доктора філософії і ступеня магістра та п’ять років для освітніх ступенів бакалавра і молодшого бакалавра (до 6 вересня 2019 р. для початкового рівня (короткого циклу) вищої освіти - з урахуванням стажу педагогічної роботи). Керівник проектної групи не може в поточному навчальному році одночасно керувати іншими проектними групами, за винятком керівництва проектними групами за різними рівнями вищої освіти в межах однієї спеціальності в даному закладі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08" w:name="n616"/>
      <w:bookmarkEnd w:id="108"/>
      <w:r>
        <w:rPr>
          <w:color w:val="000000"/>
        </w:rPr>
        <w:t>Залежно від рівня освіти до складу проектної групи спеціальності встановлюються додаткові вимоги:</w:t>
      </w:r>
    </w:p>
    <w:p w:rsidR="00794BE6" w:rsidRDefault="00794BE6" w:rsidP="00794BE6">
      <w:pPr>
        <w:pStyle w:val="rvps2"/>
        <w:shd w:val="clear" w:color="auto" w:fill="FFFFFF"/>
        <w:spacing w:before="0" w:beforeAutospacing="0" w:after="150" w:afterAutospacing="0"/>
        <w:ind w:firstLine="450"/>
        <w:jc w:val="both"/>
        <w:rPr>
          <w:color w:val="000000"/>
        </w:rPr>
      </w:pPr>
      <w:bookmarkStart w:id="109" w:name="n617"/>
      <w:bookmarkEnd w:id="109"/>
      <w:r>
        <w:rPr>
          <w:color w:val="000000"/>
        </w:rPr>
        <w:t>для освітньо-професійного ступеня молодшого бакалавра у складі повинні бути не менш як три особи, з яких хоча б одна особа має науковий ступінь та/або вчене звання;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10" w:name="n618"/>
      <w:bookmarkEnd w:id="110"/>
      <w:r>
        <w:rPr>
          <w:color w:val="000000"/>
        </w:rPr>
        <w:t>для освітнього ступеня бакалавра у складі повинні бути не менш як три особи, які мають науковий ступінь та/або вчене звання;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11" w:name="n619"/>
      <w:bookmarkEnd w:id="111"/>
      <w:r>
        <w:rPr>
          <w:color w:val="000000"/>
        </w:rPr>
        <w:t>для освітнього ступеня магістра у складі повинні бути не менш як три особи, які мають науковий ступінь та вчене звання, з них один доктор наук та/або професор;</w:t>
      </w:r>
    </w:p>
    <w:p w:rsidR="00794BE6" w:rsidRDefault="00794BE6" w:rsidP="00794BE6">
      <w:pPr>
        <w:pStyle w:val="rvps2"/>
        <w:shd w:val="clear" w:color="auto" w:fill="FFFFFF"/>
        <w:spacing w:before="0" w:beforeAutospacing="0" w:after="150" w:afterAutospacing="0"/>
        <w:ind w:firstLine="450"/>
        <w:jc w:val="both"/>
        <w:rPr>
          <w:color w:val="000000"/>
        </w:rPr>
      </w:pPr>
      <w:bookmarkStart w:id="112" w:name="n620"/>
      <w:bookmarkEnd w:id="112"/>
      <w:r>
        <w:rPr>
          <w:color w:val="000000"/>
        </w:rPr>
        <w:t xml:space="preserve">для </w:t>
      </w:r>
      <w:proofErr w:type="spellStart"/>
      <w:r>
        <w:rPr>
          <w:color w:val="000000"/>
        </w:rPr>
        <w:t>освітньо</w:t>
      </w:r>
      <w:proofErr w:type="spellEnd"/>
      <w:r>
        <w:rPr>
          <w:color w:val="000000"/>
        </w:rPr>
        <w:t>-наукового ступеня доктора філософії/доктора мистецтва у складі повинні бути не менш як три особи, які мають науковий ступінь та вчене звання, з них не менше двох докторів наук та/або професорів.</w:t>
      </w:r>
    </w:p>
    <w:p w:rsidR="00794BE6" w:rsidRDefault="00794BE6" w:rsidP="00794BE6">
      <w:pPr>
        <w:pStyle w:val="rvps2"/>
        <w:shd w:val="clear" w:color="auto" w:fill="FFFFFF"/>
        <w:spacing w:before="0" w:beforeAutospacing="0" w:after="150" w:afterAutospacing="0"/>
        <w:ind w:firstLine="450"/>
        <w:jc w:val="both"/>
        <w:rPr>
          <w:color w:val="000000"/>
        </w:rPr>
      </w:pPr>
      <w:bookmarkStart w:id="113" w:name="n621"/>
      <w:bookmarkEnd w:id="113"/>
      <w:r>
        <w:rPr>
          <w:color w:val="000000"/>
        </w:rPr>
        <w:t xml:space="preserve">Для отримання ліцензії з правом навчання іноземців та осіб без громадянства один із членів проектної групи повинен володіти англійською мовою на рівні В2 за Загальноєвропейськими рекомендаціями з </w:t>
      </w:r>
      <w:proofErr w:type="spellStart"/>
      <w:r>
        <w:rPr>
          <w:color w:val="000000"/>
        </w:rPr>
        <w:t>мовної</w:t>
      </w:r>
      <w:proofErr w:type="spellEnd"/>
      <w:r>
        <w:rPr>
          <w:color w:val="000000"/>
        </w:rPr>
        <w:t xml:space="preserve"> освіти або кваліфікаційними документами (диплом про вищу освіту, науковий ступінь), що пов’язані з використанням зазначеної мови.</w:t>
      </w:r>
    </w:p>
    <w:p w:rsidR="00794BE6" w:rsidRPr="007B2688" w:rsidRDefault="00794BE6" w:rsidP="00794BE6">
      <w:pPr>
        <w:pStyle w:val="rvps3"/>
        <w:shd w:val="clear" w:color="auto" w:fill="FFFFFF"/>
        <w:spacing w:before="0" w:beforeAutospacing="0" w:after="150" w:afterAutospacing="0"/>
        <w:ind w:left="450" w:right="450"/>
        <w:jc w:val="center"/>
        <w:rPr>
          <w:b/>
          <w:color w:val="000000"/>
        </w:rPr>
      </w:pPr>
      <w:bookmarkStart w:id="114" w:name="n622"/>
      <w:bookmarkEnd w:id="114"/>
      <w:r w:rsidRPr="00506998">
        <w:rPr>
          <w:rStyle w:val="rvts11"/>
          <w:b/>
          <w:i/>
          <w:iCs/>
          <w:color w:val="000000"/>
        </w:rPr>
        <w:t>Кадрові вимоги щодо забезпечення провадження освітньої діяльності у сфері вищої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15" w:name="n623"/>
      <w:bookmarkEnd w:id="115"/>
      <w:r>
        <w:rPr>
          <w:color w:val="000000"/>
        </w:rPr>
        <w:t xml:space="preserve">28. Науково-педагогічні та наукові працівники, </w:t>
      </w:r>
      <w:r w:rsidRPr="007B2688">
        <w:rPr>
          <w:b/>
          <w:color w:val="000000"/>
        </w:rPr>
        <w:t>які здійснюють освітній процес</w:t>
      </w:r>
      <w:r>
        <w:rPr>
          <w:color w:val="000000"/>
        </w:rPr>
        <w:t xml:space="preserve">, повинні мати стаж науково-педагогічної діяльності понад два роки </w:t>
      </w:r>
      <w:r w:rsidRPr="007B2688">
        <w:rPr>
          <w:b/>
          <w:color w:val="000000"/>
          <w:u w:val="single"/>
        </w:rPr>
        <w:t>та рівень наукової та професійної активності</w:t>
      </w:r>
      <w:r>
        <w:rPr>
          <w:color w:val="000000"/>
        </w:rPr>
        <w:t xml:space="preserve">, який засвідчується виконанням </w:t>
      </w:r>
      <w:r w:rsidRPr="00184921">
        <w:rPr>
          <w:color w:val="000000"/>
          <w:highlight w:val="yellow"/>
          <w:u w:val="single"/>
        </w:rPr>
        <w:t>не менше чотирьох видів</w:t>
      </w:r>
      <w:r>
        <w:rPr>
          <w:color w:val="000000"/>
        </w:rPr>
        <w:t xml:space="preserve"> та результатів з перелічених у пункті 30 цих Ліцензійних умов.</w:t>
      </w:r>
    </w:p>
    <w:p w:rsidR="00794BE6" w:rsidRPr="00B662AF" w:rsidRDefault="00794BE6" w:rsidP="00794BE6">
      <w:pPr>
        <w:pStyle w:val="rvps2"/>
        <w:shd w:val="clear" w:color="auto" w:fill="FFFFFF"/>
        <w:spacing w:before="0" w:beforeAutospacing="0" w:after="150" w:afterAutospacing="0"/>
        <w:ind w:firstLine="450"/>
        <w:jc w:val="both"/>
        <w:rPr>
          <w:color w:val="000000"/>
          <w:sz w:val="20"/>
          <w:szCs w:val="20"/>
        </w:rPr>
      </w:pPr>
      <w:bookmarkStart w:id="116" w:name="n624"/>
      <w:bookmarkEnd w:id="116"/>
      <w:r w:rsidRPr="00B662AF">
        <w:rPr>
          <w:color w:val="000000"/>
          <w:sz w:val="20"/>
          <w:szCs w:val="20"/>
        </w:rPr>
        <w:t>Для другого (магістерського) рівня вищої освіти кадровий склад закладу освіти повинен включати з розрахунку на кожні десять здобувачів освітнього ступеня магістра одного викладача, який має кваліфікацію відповідно до спеціальності, науковий ступінь або вчене звання.</w:t>
      </w:r>
    </w:p>
    <w:p w:rsidR="00794BE6" w:rsidRPr="00B662AF" w:rsidRDefault="00794BE6" w:rsidP="00794BE6">
      <w:pPr>
        <w:pStyle w:val="rvps2"/>
        <w:shd w:val="clear" w:color="auto" w:fill="FFFFFF"/>
        <w:spacing w:before="0" w:beforeAutospacing="0" w:after="150" w:afterAutospacing="0"/>
        <w:ind w:firstLine="450"/>
        <w:jc w:val="both"/>
        <w:rPr>
          <w:color w:val="000000"/>
          <w:sz w:val="20"/>
          <w:szCs w:val="20"/>
        </w:rPr>
      </w:pPr>
      <w:bookmarkStart w:id="117" w:name="n625"/>
      <w:bookmarkEnd w:id="117"/>
      <w:r w:rsidRPr="00B662AF">
        <w:rPr>
          <w:color w:val="000000"/>
          <w:sz w:val="20"/>
          <w:szCs w:val="20"/>
        </w:rPr>
        <w:t>Для третього (</w:t>
      </w:r>
      <w:proofErr w:type="spellStart"/>
      <w:r w:rsidRPr="00B662AF">
        <w:rPr>
          <w:color w:val="000000"/>
          <w:sz w:val="20"/>
          <w:szCs w:val="20"/>
        </w:rPr>
        <w:t>освітньо</w:t>
      </w:r>
      <w:proofErr w:type="spellEnd"/>
      <w:r w:rsidRPr="00B662AF">
        <w:rPr>
          <w:color w:val="000000"/>
          <w:sz w:val="20"/>
          <w:szCs w:val="20"/>
        </w:rPr>
        <w:t>-наукового/</w:t>
      </w:r>
      <w:proofErr w:type="spellStart"/>
      <w:r w:rsidRPr="00B662AF">
        <w:rPr>
          <w:color w:val="000000"/>
          <w:sz w:val="20"/>
          <w:szCs w:val="20"/>
        </w:rPr>
        <w:t>освітньо</w:t>
      </w:r>
      <w:proofErr w:type="spellEnd"/>
      <w:r w:rsidRPr="00B662AF">
        <w:rPr>
          <w:color w:val="000000"/>
          <w:sz w:val="20"/>
          <w:szCs w:val="20"/>
        </w:rPr>
        <w:t>-творчого) рівня (доктор філософії/доктор мистецтва) кадровий склад закладу освіти повинен включати з розрахунку на кожних два здобувачі освітнього ступеня доктора філософії/ доктора мистецтва одного викладача, який має науковий ступінь та/або вчене звання, а також кваліфікацію відповідно до спеціальності, підтверджену науковою, науково-педагогічною, педагогічною чи іншою професійною діяльністю за відповідною спеціальністю за не менш як сімома видами чи результатами, переліченими у пункті 30 цих Ліцензійних умов.</w:t>
      </w:r>
    </w:p>
    <w:p w:rsidR="00794BE6" w:rsidRDefault="00794BE6" w:rsidP="00794BE6">
      <w:pPr>
        <w:pStyle w:val="rvps2"/>
        <w:shd w:val="clear" w:color="auto" w:fill="FFFFFF"/>
        <w:spacing w:before="0" w:beforeAutospacing="0" w:after="150" w:afterAutospacing="0"/>
        <w:ind w:firstLine="450"/>
        <w:jc w:val="both"/>
        <w:rPr>
          <w:color w:val="000000"/>
        </w:rPr>
      </w:pPr>
      <w:bookmarkStart w:id="118" w:name="n626"/>
      <w:bookmarkEnd w:id="118"/>
      <w:r>
        <w:rPr>
          <w:color w:val="000000"/>
        </w:rPr>
        <w:t xml:space="preserve">29. </w:t>
      </w:r>
      <w:r w:rsidRPr="00F959A4">
        <w:rPr>
          <w:b/>
          <w:color w:val="000000"/>
          <w:highlight w:val="yellow"/>
        </w:rPr>
        <w:t>Група забезпечення спеціальності</w:t>
      </w:r>
      <w:r>
        <w:rPr>
          <w:color w:val="000000"/>
        </w:rPr>
        <w:t xml:space="preserve"> у кожному підрозділі закладу освіти, де здійснюється підготовка </w:t>
      </w:r>
      <w:r w:rsidRPr="00F959A4">
        <w:rPr>
          <w:b/>
          <w:color w:val="000000"/>
        </w:rPr>
        <w:t>за спеціальністю</w:t>
      </w:r>
      <w:r>
        <w:rPr>
          <w:color w:val="000000"/>
        </w:rPr>
        <w:t xml:space="preserve">, повинна складатися з науково-педагогічних або наукових працівників, які працюють у закладі освіти за основним місцем роботи та </w:t>
      </w:r>
      <w:r w:rsidRPr="00F959A4">
        <w:rPr>
          <w:b/>
          <w:color w:val="000000"/>
          <w:u w:val="single"/>
        </w:rPr>
        <w:t>мають кваліфікацію відповідно до спеціальності</w:t>
      </w:r>
      <w:r w:rsidRPr="00F959A4">
        <w:rPr>
          <w:color w:val="000000"/>
          <w:u w:val="single"/>
        </w:rPr>
        <w:t xml:space="preserve"> і які не входять (входили) до жодної групи забезпечення такого або іншого закладу вищої освіти в поточному семестрі</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19" w:name="n627"/>
      <w:bookmarkEnd w:id="119"/>
      <w:r>
        <w:rPr>
          <w:color w:val="000000"/>
        </w:rPr>
        <w:t>При цьому склад групи забезпечення повинен відповідати таким вимогам:</w:t>
      </w:r>
    </w:p>
    <w:p w:rsidR="00794BE6" w:rsidRDefault="00794BE6" w:rsidP="00794BE6">
      <w:pPr>
        <w:pStyle w:val="rvps2"/>
        <w:shd w:val="clear" w:color="auto" w:fill="FFFFFF"/>
        <w:spacing w:before="0" w:beforeAutospacing="0" w:after="150" w:afterAutospacing="0"/>
        <w:ind w:firstLine="450"/>
        <w:jc w:val="both"/>
        <w:rPr>
          <w:color w:val="000000"/>
        </w:rPr>
      </w:pPr>
      <w:bookmarkStart w:id="120" w:name="n628"/>
      <w:bookmarkEnd w:id="120"/>
      <w:r>
        <w:rPr>
          <w:color w:val="000000"/>
        </w:rPr>
        <w:t xml:space="preserve">частка тих, хто має науковий ступінь та/або вчене звання, встановлюється для найвищого рівня, за яким фактично провадиться освітня діяльність, і становить не менше 20 відсотків загальної кількості членів групи забезпечення </w:t>
      </w:r>
      <w:r w:rsidRPr="003F223E">
        <w:rPr>
          <w:color w:val="000000"/>
          <w:u w:val="single"/>
        </w:rPr>
        <w:t>для рівня молодшого бакалавра</w:t>
      </w:r>
      <w:r>
        <w:rPr>
          <w:color w:val="000000"/>
        </w:rPr>
        <w:t xml:space="preserve"> (до 1 вересня 2019 р. з урахуванням педагогічних працівників, які мають вищу категорію), 50 відсотків - бакалавра, 60 відсотків - магістра, доктора філософії;</w:t>
      </w:r>
    </w:p>
    <w:p w:rsidR="00794BE6" w:rsidRPr="003F223E" w:rsidRDefault="00794BE6" w:rsidP="00794BE6">
      <w:pPr>
        <w:pStyle w:val="rvps2"/>
        <w:shd w:val="clear" w:color="auto" w:fill="FFFFFF"/>
        <w:spacing w:before="0" w:beforeAutospacing="0" w:after="150" w:afterAutospacing="0"/>
        <w:ind w:firstLine="450"/>
        <w:jc w:val="both"/>
        <w:rPr>
          <w:color w:val="000000"/>
          <w:sz w:val="20"/>
          <w:szCs w:val="20"/>
        </w:rPr>
      </w:pPr>
      <w:bookmarkStart w:id="121" w:name="n629"/>
      <w:bookmarkEnd w:id="121"/>
      <w:r w:rsidRPr="003F223E">
        <w:rPr>
          <w:color w:val="000000"/>
          <w:sz w:val="20"/>
          <w:szCs w:val="20"/>
        </w:rPr>
        <w:lastRenderedPageBreak/>
        <w:t>частка тих, хто має науковий ступінь доктора наук та/або вчене звання професора, встановлюється для найвищого рівня, за яким фактично провадиться освітня діяльність і становить не менше 10 відсотків загальної кількості членів групи забезпечення для рівня бакалавра, 20 відсотків - магістра, 30 відсотків - доктора філософії/доктора мистецтва.</w:t>
      </w:r>
    </w:p>
    <w:p w:rsidR="00794BE6" w:rsidRPr="003F223E" w:rsidRDefault="00794BE6" w:rsidP="00794BE6">
      <w:pPr>
        <w:pStyle w:val="rvps2"/>
        <w:shd w:val="clear" w:color="auto" w:fill="FFFFFF"/>
        <w:spacing w:before="0" w:beforeAutospacing="0" w:after="150" w:afterAutospacing="0"/>
        <w:ind w:firstLine="450"/>
        <w:jc w:val="both"/>
        <w:rPr>
          <w:color w:val="000000"/>
          <w:sz w:val="20"/>
          <w:szCs w:val="20"/>
        </w:rPr>
      </w:pPr>
      <w:bookmarkStart w:id="122" w:name="n630"/>
      <w:bookmarkEnd w:id="122"/>
      <w:r w:rsidRPr="003F223E">
        <w:rPr>
          <w:color w:val="000000"/>
          <w:sz w:val="20"/>
          <w:szCs w:val="20"/>
        </w:rPr>
        <w:t>Під час розрахунку показників для</w:t>
      </w:r>
      <w:r w:rsidRPr="003F223E">
        <w:rPr>
          <w:rStyle w:val="apple-converted-space"/>
          <w:color w:val="000000"/>
          <w:sz w:val="20"/>
          <w:szCs w:val="20"/>
        </w:rPr>
        <w:t> </w:t>
      </w:r>
      <w:hyperlink r:id="rId40" w:anchor="n11" w:tgtFrame="_blank" w:history="1">
        <w:r w:rsidRPr="003F223E">
          <w:rPr>
            <w:rStyle w:val="a3"/>
            <w:color w:val="000099"/>
            <w:sz w:val="20"/>
            <w:szCs w:val="20"/>
          </w:rPr>
          <w:t>спеціальностей галузей знань</w:t>
        </w:r>
      </w:hyperlink>
      <w:r w:rsidRPr="003F223E">
        <w:rPr>
          <w:rStyle w:val="apple-converted-space"/>
          <w:color w:val="000000"/>
          <w:sz w:val="20"/>
          <w:szCs w:val="20"/>
        </w:rPr>
        <w:t> </w:t>
      </w:r>
      <w:r w:rsidRPr="003F223E">
        <w:rPr>
          <w:color w:val="000000"/>
          <w:sz w:val="20"/>
          <w:szCs w:val="20"/>
        </w:rPr>
        <w:t>01 “Освіта/Педагогіка”, 02 “Культура і мистецтво”, спеціальності 191 “Архітектура та містобудування”, звання “народний артист”, “народний художник”, “народний архітектор”, “народний вчитель”, “заслужений діяч мистецтв”, “заслужений тренер України” прирівнюються до вченого звання професора, звання “заслужений артист”, “заслужений художник”, “заслужений архітектор”, “заслужений вчитель”, “заслужений працівник культури”, “заслужений майстер спорту України”, “заслужений працівник освіти”, “заслужений майстер народної творчості України” - вченого звання доцента.</w:t>
      </w:r>
    </w:p>
    <w:p w:rsidR="00794BE6" w:rsidRDefault="00794BE6" w:rsidP="00794BE6">
      <w:pPr>
        <w:pStyle w:val="rvps2"/>
        <w:shd w:val="clear" w:color="auto" w:fill="FFFFFF"/>
        <w:spacing w:before="0" w:beforeAutospacing="0" w:after="150" w:afterAutospacing="0"/>
        <w:ind w:firstLine="450"/>
        <w:jc w:val="both"/>
        <w:rPr>
          <w:color w:val="000000"/>
        </w:rPr>
      </w:pPr>
      <w:bookmarkStart w:id="123" w:name="n631"/>
      <w:bookmarkEnd w:id="123"/>
      <w:r w:rsidRPr="007F15DF">
        <w:rPr>
          <w:color w:val="000000"/>
          <w:u w:val="single"/>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спеціальності</w:t>
      </w:r>
      <w:r>
        <w:rPr>
          <w:color w:val="000000"/>
        </w:rPr>
        <w:t xml:space="preserve"> (для дистанційної форми навчання не більше 60 здобувачів).</w:t>
      </w:r>
    </w:p>
    <w:p w:rsidR="00794BE6" w:rsidRDefault="00794BE6" w:rsidP="00794BE6">
      <w:pPr>
        <w:pStyle w:val="rvps2"/>
        <w:shd w:val="clear" w:color="auto" w:fill="FFFFFF"/>
        <w:spacing w:before="0" w:beforeAutospacing="0" w:after="150" w:afterAutospacing="0"/>
        <w:ind w:firstLine="450"/>
        <w:jc w:val="both"/>
        <w:rPr>
          <w:color w:val="000000"/>
        </w:rPr>
      </w:pPr>
      <w:bookmarkStart w:id="124" w:name="n632"/>
      <w:bookmarkEnd w:id="124"/>
      <w:r w:rsidRPr="007F15DF">
        <w:rPr>
          <w:color w:val="000000"/>
          <w:highlight w:val="green"/>
        </w:rPr>
        <w:t>30.</w:t>
      </w:r>
      <w:r>
        <w:rPr>
          <w:color w:val="000000"/>
        </w:rPr>
        <w:t xml:space="preserve"> </w:t>
      </w:r>
      <w:r w:rsidRPr="007F15DF">
        <w:rPr>
          <w:b/>
          <w:color w:val="000000"/>
          <w:u w:val="single"/>
        </w:rPr>
        <w:t>Види і результати професійної діяльності особи за спеціальністю, яка застосовується до визнання кваліфікації, відповідної спеціальності</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25" w:name="n633"/>
      <w:bookmarkEnd w:id="125"/>
      <w:r>
        <w:rPr>
          <w:color w:val="000000"/>
        </w:rPr>
        <w:t xml:space="preserve">1) наявність за останні п’ять років наукових публікацій у періодичних виданнях, які включені до </w:t>
      </w:r>
      <w:proofErr w:type="spellStart"/>
      <w:r>
        <w:rPr>
          <w:color w:val="000000"/>
        </w:rPr>
        <w:t>наукометричних</w:t>
      </w:r>
      <w:proofErr w:type="spellEnd"/>
      <w:r>
        <w:rPr>
          <w:color w:val="000000"/>
        </w:rPr>
        <w:t xml:space="preserve"> баз, рекомендованих МОН, зокрема </w:t>
      </w:r>
      <w:proofErr w:type="spellStart"/>
      <w:r>
        <w:rPr>
          <w:color w:val="000000"/>
        </w:rPr>
        <w:t>Scopus</w:t>
      </w:r>
      <w:proofErr w:type="spellEnd"/>
      <w:r>
        <w:rPr>
          <w:color w:val="000000"/>
        </w:rPr>
        <w:t xml:space="preserve"> або </w:t>
      </w:r>
      <w:proofErr w:type="spellStart"/>
      <w:r>
        <w:rPr>
          <w:color w:val="000000"/>
        </w:rPr>
        <w:t>Web</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Science</w:t>
      </w:r>
      <w:proofErr w:type="spellEnd"/>
      <w:r>
        <w:rPr>
          <w:color w:val="000000"/>
        </w:rPr>
        <w:t xml:space="preserve"> </w:t>
      </w:r>
      <w:proofErr w:type="spellStart"/>
      <w:r>
        <w:rPr>
          <w:color w:val="000000"/>
        </w:rPr>
        <w:t>Core</w:t>
      </w:r>
      <w:proofErr w:type="spellEnd"/>
      <w:r>
        <w:rPr>
          <w:color w:val="000000"/>
        </w:rPr>
        <w:t xml:space="preserve"> </w:t>
      </w:r>
      <w:proofErr w:type="spellStart"/>
      <w:r>
        <w:rPr>
          <w:color w:val="000000"/>
        </w:rPr>
        <w:t>Collection</w:t>
      </w:r>
      <w:proofErr w:type="spellEnd"/>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26" w:name="n634"/>
      <w:bookmarkEnd w:id="126"/>
      <w:r>
        <w:rPr>
          <w:color w:val="000000"/>
        </w:rPr>
        <w:t>2) наявність не менше п’яти наукових публікацій у наукових виданнях, включених до переліку наукових фахових видань України;</w:t>
      </w:r>
    </w:p>
    <w:p w:rsidR="00794BE6" w:rsidRDefault="00794BE6" w:rsidP="00794BE6">
      <w:pPr>
        <w:pStyle w:val="rvps2"/>
        <w:shd w:val="clear" w:color="auto" w:fill="FFFFFF"/>
        <w:spacing w:before="0" w:beforeAutospacing="0" w:after="150" w:afterAutospacing="0"/>
        <w:ind w:firstLine="450"/>
        <w:jc w:val="both"/>
        <w:rPr>
          <w:color w:val="000000"/>
        </w:rPr>
      </w:pPr>
      <w:bookmarkStart w:id="127" w:name="n635"/>
      <w:bookmarkEnd w:id="127"/>
      <w:r>
        <w:rPr>
          <w:color w:val="000000"/>
        </w:rPr>
        <w:t>3) наявність виданого підручника чи навчального посібника або монографії;</w:t>
      </w:r>
    </w:p>
    <w:p w:rsidR="00794BE6" w:rsidRDefault="00794BE6" w:rsidP="00794BE6">
      <w:pPr>
        <w:pStyle w:val="rvps2"/>
        <w:shd w:val="clear" w:color="auto" w:fill="FFFFFF"/>
        <w:spacing w:before="0" w:beforeAutospacing="0" w:after="150" w:afterAutospacing="0"/>
        <w:ind w:firstLine="450"/>
        <w:jc w:val="both"/>
        <w:rPr>
          <w:color w:val="000000"/>
        </w:rPr>
      </w:pPr>
      <w:bookmarkStart w:id="128" w:name="n636"/>
      <w:bookmarkEnd w:id="128"/>
      <w:r>
        <w:rPr>
          <w:color w:val="000000"/>
        </w:rPr>
        <w:t>4) наукове керівництво (консультування) здобувача, який одержав документ про присудження наукового ступеня;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29" w:name="n637"/>
      <w:bookmarkEnd w:id="129"/>
      <w:r>
        <w:rPr>
          <w:color w:val="000000"/>
        </w:rPr>
        <w:t>5) участь у міжнародних наукових проектах, залучення до міжнародної експертизи, наявність звання “суддя міжнародної категорії”;</w:t>
      </w:r>
    </w:p>
    <w:p w:rsidR="00794BE6" w:rsidRDefault="00794BE6" w:rsidP="00794BE6">
      <w:pPr>
        <w:pStyle w:val="rvps2"/>
        <w:shd w:val="clear" w:color="auto" w:fill="FFFFFF"/>
        <w:spacing w:before="0" w:beforeAutospacing="0" w:after="150" w:afterAutospacing="0"/>
        <w:ind w:firstLine="450"/>
        <w:jc w:val="both"/>
        <w:rPr>
          <w:color w:val="000000"/>
        </w:rPr>
      </w:pPr>
      <w:bookmarkStart w:id="130" w:name="n638"/>
      <w:bookmarkEnd w:id="130"/>
      <w:r>
        <w:rPr>
          <w:color w:val="000000"/>
        </w:rPr>
        <w:t>6) проведення навчальних занять із спеціальних дисциплін іноземною мовою в обсязі не менше 50 аудиторних годин на навчальний рік;</w:t>
      </w:r>
    </w:p>
    <w:p w:rsidR="00794BE6" w:rsidRDefault="00794BE6" w:rsidP="00794BE6">
      <w:pPr>
        <w:pStyle w:val="rvps2"/>
        <w:shd w:val="clear" w:color="auto" w:fill="FFFFFF"/>
        <w:spacing w:before="0" w:beforeAutospacing="0" w:after="150" w:afterAutospacing="0"/>
        <w:ind w:firstLine="450"/>
        <w:jc w:val="both"/>
        <w:rPr>
          <w:color w:val="000000"/>
        </w:rPr>
      </w:pPr>
      <w:bookmarkStart w:id="131" w:name="n639"/>
      <w:bookmarkEnd w:id="131"/>
      <w:r>
        <w:rPr>
          <w:color w:val="000000"/>
        </w:rPr>
        <w:t xml:space="preserve">7) </w:t>
      </w:r>
      <w:r w:rsidRPr="0028768C">
        <w:rPr>
          <w:b/>
          <w:color w:val="000000"/>
          <w:u w:val="single"/>
        </w:rPr>
        <w:t>робота у складі</w:t>
      </w:r>
      <w:r>
        <w:rPr>
          <w:color w:val="000000"/>
        </w:rPr>
        <w:t xml:space="preserve">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w:t>
      </w:r>
      <w:r w:rsidRPr="0028768C">
        <w:rPr>
          <w:b/>
          <w:color w:val="000000"/>
          <w:u w:val="single"/>
        </w:rPr>
        <w:t>трьох експертних комісій</w:t>
      </w:r>
      <w:r>
        <w:rPr>
          <w:color w:val="000000"/>
        </w:rPr>
        <w:t xml:space="preserve"> МОН/зазначеного Агентства, або Науково-методичної ради/науково-методичних комісій (підкомісій) з вищої освіти МОН;</w:t>
      </w:r>
    </w:p>
    <w:p w:rsidR="00794BE6" w:rsidRDefault="00794BE6" w:rsidP="00794BE6">
      <w:pPr>
        <w:pStyle w:val="rvps2"/>
        <w:shd w:val="clear" w:color="auto" w:fill="FFFFFF"/>
        <w:spacing w:before="0" w:beforeAutospacing="0" w:after="150" w:afterAutospacing="0"/>
        <w:ind w:firstLine="450"/>
        <w:jc w:val="both"/>
        <w:rPr>
          <w:color w:val="000000"/>
        </w:rPr>
      </w:pPr>
      <w:bookmarkStart w:id="132" w:name="n640"/>
      <w:bookmarkEnd w:id="132"/>
      <w:r>
        <w:rPr>
          <w:color w:val="000000"/>
        </w:rPr>
        <w:t>8) виконання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33" w:name="n641"/>
      <w:bookmarkEnd w:id="133"/>
      <w:r>
        <w:rPr>
          <w:color w:val="000000"/>
        </w:rPr>
        <w:t>9)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олімпіад чи конкурсів “Мала академія наук України”;</w:t>
      </w:r>
    </w:p>
    <w:p w:rsidR="00794BE6" w:rsidRDefault="00794BE6" w:rsidP="00794BE6">
      <w:pPr>
        <w:pStyle w:val="rvps2"/>
        <w:shd w:val="clear" w:color="auto" w:fill="FFFFFF"/>
        <w:spacing w:before="0" w:beforeAutospacing="0" w:after="150" w:afterAutospacing="0"/>
        <w:ind w:firstLine="450"/>
        <w:jc w:val="both"/>
        <w:rPr>
          <w:color w:val="000000"/>
        </w:rPr>
      </w:pPr>
      <w:bookmarkStart w:id="134" w:name="n642"/>
      <w:bookmarkEnd w:id="134"/>
      <w:r>
        <w:rPr>
          <w:color w:val="000000"/>
        </w:rPr>
        <w:t xml:space="preserve">10) </w:t>
      </w:r>
      <w:r w:rsidRPr="0028768C">
        <w:rPr>
          <w:b/>
          <w:color w:val="000000"/>
          <w:u w:val="single"/>
        </w:rPr>
        <w:t>організаційна робота</w:t>
      </w:r>
      <w:r>
        <w:rPr>
          <w:color w:val="000000"/>
        </w:rPr>
        <w:t xml:space="preserve"> у закладах освіти на посадах керівника (заступника керівника) закладу освіти/інституту/факультету/відділення (наукової установи)/ філії/кафедри або іншого відповідального за підготовку здобувачів вищої освіти підрозділу/відділу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w:t>
      </w:r>
    </w:p>
    <w:p w:rsidR="00794BE6" w:rsidRDefault="00794BE6" w:rsidP="00794BE6">
      <w:pPr>
        <w:pStyle w:val="rvps2"/>
        <w:shd w:val="clear" w:color="auto" w:fill="FFFFFF"/>
        <w:spacing w:before="0" w:beforeAutospacing="0" w:after="150" w:afterAutospacing="0"/>
        <w:ind w:firstLine="450"/>
        <w:jc w:val="both"/>
        <w:rPr>
          <w:color w:val="000000"/>
        </w:rPr>
      </w:pPr>
      <w:bookmarkStart w:id="135" w:name="n643"/>
      <w:bookmarkEnd w:id="135"/>
      <w:r>
        <w:rPr>
          <w:color w:val="000000"/>
        </w:rPr>
        <w:t>11)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p w:rsidR="00794BE6" w:rsidRDefault="00794BE6" w:rsidP="00794BE6">
      <w:pPr>
        <w:pStyle w:val="rvps2"/>
        <w:shd w:val="clear" w:color="auto" w:fill="FFFFFF"/>
        <w:spacing w:before="0" w:beforeAutospacing="0" w:after="150" w:afterAutospacing="0"/>
        <w:ind w:firstLine="450"/>
        <w:jc w:val="both"/>
        <w:rPr>
          <w:color w:val="000000"/>
        </w:rPr>
      </w:pPr>
      <w:bookmarkStart w:id="136" w:name="n644"/>
      <w:bookmarkEnd w:id="136"/>
      <w:r>
        <w:rPr>
          <w:color w:val="000000"/>
        </w:rPr>
        <w:lastRenderedPageBreak/>
        <w:t xml:space="preserve">12) наявність не менше п’яти авторських </w:t>
      </w:r>
      <w:proofErr w:type="spellStart"/>
      <w:r>
        <w:rPr>
          <w:color w:val="000000"/>
        </w:rPr>
        <w:t>свідоцтв</w:t>
      </w:r>
      <w:proofErr w:type="spellEnd"/>
      <w:r>
        <w:rPr>
          <w:color w:val="000000"/>
        </w:rPr>
        <w:t xml:space="preserve"> та/або патентів загальною кількістю два досягнення;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37" w:name="n645"/>
      <w:bookmarkEnd w:id="137"/>
      <w:r>
        <w:rPr>
          <w:color w:val="000000"/>
        </w:rPr>
        <w:t xml:space="preserve">13) </w:t>
      </w:r>
      <w:r w:rsidRPr="00506998">
        <w:rPr>
          <w:b/>
          <w:color w:val="000000"/>
          <w:u w:val="single"/>
        </w:rPr>
        <w:t>наявність виданих навчально-методичних посібників</w:t>
      </w:r>
      <w:r>
        <w:rPr>
          <w:color w:val="000000"/>
        </w:rPr>
        <w:t>/посібників для самостійної роботи студентів та дистанційного навчання, конспектів лекцій/практикумів/методичних вказівок/рекомендацій загальною кількістю три найменування;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38" w:name="n646"/>
      <w:bookmarkEnd w:id="138"/>
      <w:r>
        <w:rPr>
          <w:color w:val="000000"/>
        </w:rPr>
        <w:t xml:space="preserve">14) керівництво студентом, який зайняв призове місце на I етапі Всеукраїнської студентської олімпіади (Всеукраїнського конкурсу студентських наукових робіт), або робота у складі організаційного комітету/журі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гуртком/проблемною групою; керівництво студентом, який став призером або лауреатом Міжнародних мистецьких конкурсів, фестивалів та проектів, робота у складі організаційного комітету або у складі журі міжнародних мистецьких конкурсів, інших культурно-мистецьких проектів; керівництво студентом, який брав участь в Олімпійських, </w:t>
      </w:r>
      <w:proofErr w:type="spellStart"/>
      <w:r>
        <w:rPr>
          <w:color w:val="000000"/>
        </w:rPr>
        <w:t>Паралімпійських</w:t>
      </w:r>
      <w:proofErr w:type="spellEnd"/>
      <w:r>
        <w:rPr>
          <w:color w:val="000000"/>
        </w:rPr>
        <w:t xml:space="preserve">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rsidR="00794BE6" w:rsidRDefault="00794BE6" w:rsidP="00794BE6">
      <w:pPr>
        <w:pStyle w:val="rvps2"/>
        <w:shd w:val="clear" w:color="auto" w:fill="FFFFFF"/>
        <w:spacing w:before="0" w:beforeAutospacing="0" w:after="150" w:afterAutospacing="0"/>
        <w:ind w:firstLine="450"/>
        <w:jc w:val="both"/>
        <w:rPr>
          <w:color w:val="000000"/>
        </w:rPr>
      </w:pPr>
      <w:bookmarkStart w:id="139" w:name="n647"/>
      <w:bookmarkEnd w:id="139"/>
      <w:r>
        <w:rPr>
          <w:color w:val="000000"/>
        </w:rPr>
        <w:t xml:space="preserve">15) </w:t>
      </w:r>
      <w:r w:rsidRPr="008C53D2">
        <w:rPr>
          <w:b/>
          <w:color w:val="000000"/>
          <w:u w:val="single"/>
        </w:rPr>
        <w:t>наявність науково-популярних</w:t>
      </w:r>
      <w:r>
        <w:rPr>
          <w:color w:val="000000"/>
        </w:rPr>
        <w:t xml:space="preserve"> та/або консультаційних (дорадчих) та/або дискусійних </w:t>
      </w:r>
      <w:r w:rsidRPr="008C53D2">
        <w:rPr>
          <w:b/>
          <w:color w:val="000000"/>
          <w:u w:val="single"/>
        </w:rPr>
        <w:t>публікацій</w:t>
      </w:r>
      <w:r>
        <w:rPr>
          <w:color w:val="000000"/>
        </w:rPr>
        <w:t xml:space="preserve"> </w:t>
      </w:r>
      <w:r w:rsidRPr="008C53D2">
        <w:rPr>
          <w:b/>
          <w:color w:val="000000"/>
          <w:u w:val="single"/>
        </w:rPr>
        <w:t>з наукової або професійної тематики</w:t>
      </w:r>
      <w:r>
        <w:rPr>
          <w:color w:val="000000"/>
        </w:rPr>
        <w:t xml:space="preserve"> загальною кількістю </w:t>
      </w:r>
      <w:r w:rsidRPr="008C53D2">
        <w:rPr>
          <w:color w:val="000000"/>
          <w:u w:val="single"/>
        </w:rPr>
        <w:t>не менше п’яти публікацій</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40" w:name="n648"/>
      <w:bookmarkEnd w:id="140"/>
      <w:r>
        <w:rPr>
          <w:color w:val="000000"/>
        </w:rPr>
        <w:t>16) участь у професійних об’єднаннях за спеціальністю;</w:t>
      </w:r>
    </w:p>
    <w:p w:rsidR="00794BE6" w:rsidRDefault="00794BE6" w:rsidP="00794BE6">
      <w:pPr>
        <w:pStyle w:val="rvps2"/>
        <w:shd w:val="clear" w:color="auto" w:fill="FFFFFF"/>
        <w:spacing w:before="0" w:beforeAutospacing="0" w:after="150" w:afterAutospacing="0"/>
        <w:ind w:firstLine="450"/>
        <w:jc w:val="both"/>
        <w:rPr>
          <w:color w:val="000000"/>
        </w:rPr>
      </w:pPr>
      <w:bookmarkStart w:id="141" w:name="n649"/>
      <w:bookmarkEnd w:id="141"/>
      <w:r>
        <w:rPr>
          <w:color w:val="000000"/>
        </w:rPr>
        <w:t xml:space="preserve">17) </w:t>
      </w:r>
      <w:r w:rsidRPr="008C53D2">
        <w:rPr>
          <w:b/>
          <w:color w:val="000000"/>
          <w:u w:val="single"/>
        </w:rPr>
        <w:t>досвід практичної роботи за спеціальністю не менше п’яти років</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42" w:name="n650"/>
      <w:bookmarkEnd w:id="142"/>
      <w:r>
        <w:rPr>
          <w:color w:val="000000"/>
        </w:rPr>
        <w:t>18) наукове консультування установ, підприємств, організацій протягом не менше двох років.</w:t>
      </w:r>
    </w:p>
    <w:p w:rsidR="00794BE6" w:rsidRPr="008C53D2" w:rsidRDefault="00794BE6" w:rsidP="00794BE6">
      <w:pPr>
        <w:pStyle w:val="rvps2"/>
        <w:shd w:val="clear" w:color="auto" w:fill="FFFFFF"/>
        <w:spacing w:before="0" w:beforeAutospacing="0" w:after="150" w:afterAutospacing="0"/>
        <w:ind w:firstLine="450"/>
        <w:jc w:val="both"/>
        <w:rPr>
          <w:color w:val="000000"/>
          <w:sz w:val="20"/>
          <w:szCs w:val="20"/>
        </w:rPr>
      </w:pPr>
      <w:bookmarkStart w:id="143" w:name="n651"/>
      <w:bookmarkEnd w:id="143"/>
      <w:r>
        <w:rPr>
          <w:color w:val="000000"/>
        </w:rPr>
        <w:t xml:space="preserve">Під час визначення рівня наукової та професійної активності науково-педагогічного (наукового) працівника можуть зараховуватися здобутки за попередніми місцями роботи, п’ятирічний строк може продовжуватися на час перерви в роботі з об’єктивних причин (соціальна відпустка, призов/мобілізація на військову службу чи військова служба за контрактом, тривала хвороба тощо). </w:t>
      </w:r>
      <w:r w:rsidRPr="008C53D2">
        <w:rPr>
          <w:color w:val="000000"/>
          <w:sz w:val="20"/>
          <w:szCs w:val="20"/>
        </w:rPr>
        <w:t>Для підтвердження кваліфікації науково-педагогічного працівника закладів вищої освіти, в яких здійснюється підготовка фахівців за мистецькими</w:t>
      </w:r>
      <w:r w:rsidRPr="008C53D2">
        <w:rPr>
          <w:rStyle w:val="apple-converted-space"/>
          <w:color w:val="000000"/>
          <w:sz w:val="20"/>
          <w:szCs w:val="20"/>
        </w:rPr>
        <w:t> </w:t>
      </w:r>
      <w:hyperlink r:id="rId41" w:anchor="n11" w:tgtFrame="_blank" w:history="1">
        <w:r w:rsidRPr="008C53D2">
          <w:rPr>
            <w:rStyle w:val="a3"/>
            <w:color w:val="000099"/>
            <w:sz w:val="20"/>
            <w:szCs w:val="20"/>
          </w:rPr>
          <w:t>спеціальностями галузі знань</w:t>
        </w:r>
      </w:hyperlink>
      <w:r w:rsidRPr="008C53D2">
        <w:rPr>
          <w:rStyle w:val="apple-converted-space"/>
          <w:color w:val="000000"/>
          <w:sz w:val="20"/>
          <w:szCs w:val="20"/>
        </w:rPr>
        <w:t> </w:t>
      </w:r>
      <w:r w:rsidRPr="008C53D2">
        <w:rPr>
          <w:color w:val="000000"/>
          <w:sz w:val="20"/>
          <w:szCs w:val="20"/>
        </w:rPr>
        <w:t xml:space="preserve">02 “Культура і мистецтво”, замість наукових публікацій можуть зараховуватися такі здобутки: літературні твори, переклади літературних творів, твори живопису, декоративного мистецтва, архітектури, архітектурні проекти, скульптурні, графічні, фотографічні твори, твори дизайну, музичні твори, аудіо- та відео твори, передачі (програми) організації мовлення, </w:t>
      </w:r>
      <w:proofErr w:type="spellStart"/>
      <w:r w:rsidRPr="008C53D2">
        <w:rPr>
          <w:color w:val="000000"/>
          <w:sz w:val="20"/>
          <w:szCs w:val="20"/>
        </w:rPr>
        <w:t>медіатвори</w:t>
      </w:r>
      <w:proofErr w:type="spellEnd"/>
      <w:r w:rsidRPr="008C53D2">
        <w:rPr>
          <w:color w:val="000000"/>
          <w:sz w:val="20"/>
          <w:szCs w:val="20"/>
        </w:rPr>
        <w:t xml:space="preserve">, сценічні постановки, концертні програми (сольні та ансамблеві) </w:t>
      </w:r>
      <w:proofErr w:type="spellStart"/>
      <w:r w:rsidRPr="008C53D2">
        <w:rPr>
          <w:color w:val="000000"/>
          <w:sz w:val="20"/>
          <w:szCs w:val="20"/>
        </w:rPr>
        <w:t>кінотвори</w:t>
      </w:r>
      <w:proofErr w:type="spellEnd"/>
      <w:r w:rsidRPr="008C53D2">
        <w:rPr>
          <w:color w:val="000000"/>
          <w:sz w:val="20"/>
          <w:szCs w:val="20"/>
        </w:rPr>
        <w:t>, анімаційні твори, аранжування творів, рекламні твори.</w:t>
      </w:r>
    </w:p>
    <w:p w:rsidR="00794BE6" w:rsidRDefault="00794BE6" w:rsidP="00794BE6">
      <w:pPr>
        <w:pStyle w:val="rvps2"/>
        <w:shd w:val="clear" w:color="auto" w:fill="FFFFFF"/>
        <w:spacing w:before="0" w:beforeAutospacing="0" w:after="150" w:afterAutospacing="0"/>
        <w:ind w:firstLine="450"/>
        <w:jc w:val="both"/>
        <w:rPr>
          <w:color w:val="000000"/>
        </w:rPr>
      </w:pPr>
      <w:bookmarkStart w:id="144" w:name="n652"/>
      <w:bookmarkEnd w:id="144"/>
      <w:r>
        <w:rPr>
          <w:color w:val="000000"/>
        </w:rPr>
        <w:t xml:space="preserve">31. </w:t>
      </w:r>
      <w:r w:rsidRPr="00506998">
        <w:rPr>
          <w:b/>
          <w:color w:val="000000"/>
          <w:highlight w:val="yellow"/>
          <w:u w:val="single"/>
        </w:rPr>
        <w:t>Наявність трудових договорів</w:t>
      </w:r>
      <w:r>
        <w:rPr>
          <w:color w:val="000000"/>
        </w:rPr>
        <w:t xml:space="preserve"> (контрактів) з усіма науково-педагогічними (науковими) працівниками та наказів про прийняття їх на роботу. Трудові договори (контракти) можуть бути відсутні лише для працівників, які прийняті на роботу до конкурсного заміщення вакантних посад у встановленому законодавством порядку або на умовах строкового договору без проведення конкурсу в разі заміщення посад працівників, які підвищують кваліфікацію або проходять стажування з відривом від виробництва, або перебувають у соціальній відпустці.</w:t>
      </w:r>
    </w:p>
    <w:p w:rsidR="00794BE6" w:rsidRPr="00506998" w:rsidRDefault="00794BE6" w:rsidP="00794BE6">
      <w:pPr>
        <w:pStyle w:val="rvps2"/>
        <w:shd w:val="clear" w:color="auto" w:fill="FFFFFF"/>
        <w:spacing w:before="0" w:beforeAutospacing="0" w:after="150" w:afterAutospacing="0"/>
        <w:ind w:firstLine="450"/>
        <w:jc w:val="both"/>
        <w:rPr>
          <w:color w:val="000000"/>
          <w:u w:val="single"/>
        </w:rPr>
      </w:pPr>
      <w:bookmarkStart w:id="145" w:name="n653"/>
      <w:bookmarkEnd w:id="145"/>
      <w:r>
        <w:rPr>
          <w:color w:val="000000"/>
        </w:rPr>
        <w:t xml:space="preserve">32. </w:t>
      </w:r>
      <w:r w:rsidRPr="00506998">
        <w:rPr>
          <w:color w:val="000000"/>
          <w:u w:val="single"/>
        </w:rPr>
        <w:t>Заклад вищої освіти</w:t>
      </w:r>
      <w:r>
        <w:rPr>
          <w:color w:val="000000"/>
        </w:rPr>
        <w:t xml:space="preserve">, який подав заяву про отримання ліцензії на провадження освітньої діяльності (розширення провадження освітньої діяльності) у сфері вищої освіти, </w:t>
      </w:r>
      <w:r w:rsidRPr="00506998">
        <w:rPr>
          <w:color w:val="000000"/>
          <w:u w:val="single"/>
        </w:rPr>
        <w:t>зобов’язаний забезпечити кадровий склад науково-педагогічних працівників відповідно до вимог, передбачених цими Ліцензійними умовами.</w:t>
      </w:r>
    </w:p>
    <w:p w:rsidR="00794BE6" w:rsidRDefault="00794BE6" w:rsidP="00794BE6">
      <w:pPr>
        <w:pStyle w:val="rvps3"/>
        <w:shd w:val="clear" w:color="auto" w:fill="FFFFFF"/>
        <w:spacing w:before="0" w:beforeAutospacing="0" w:after="150" w:afterAutospacing="0"/>
        <w:ind w:left="450" w:right="450"/>
        <w:jc w:val="center"/>
        <w:rPr>
          <w:rStyle w:val="rvts11"/>
          <w:i/>
          <w:iCs/>
          <w:color w:val="000000"/>
        </w:rPr>
      </w:pPr>
      <w:bookmarkStart w:id="146" w:name="n654"/>
      <w:bookmarkEnd w:id="146"/>
    </w:p>
    <w:p w:rsidR="00794BE6" w:rsidRPr="00506998" w:rsidRDefault="00794BE6" w:rsidP="00794BE6">
      <w:pPr>
        <w:pStyle w:val="rvps3"/>
        <w:shd w:val="clear" w:color="auto" w:fill="FFFFFF"/>
        <w:spacing w:before="0" w:beforeAutospacing="0" w:after="150" w:afterAutospacing="0"/>
        <w:ind w:left="450" w:right="450"/>
        <w:jc w:val="center"/>
        <w:rPr>
          <w:b/>
          <w:color w:val="000000"/>
        </w:rPr>
      </w:pPr>
      <w:r w:rsidRPr="00506998">
        <w:rPr>
          <w:rStyle w:val="rvts11"/>
          <w:b/>
          <w:i/>
          <w:iCs/>
          <w:color w:val="000000"/>
        </w:rPr>
        <w:lastRenderedPageBreak/>
        <w:t>Технологічні вимоги щодо забезпечення започаткування та провадження освітньої діяльності у сфері вищої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47" w:name="n655"/>
      <w:bookmarkEnd w:id="147"/>
      <w:r>
        <w:rPr>
          <w:color w:val="000000"/>
        </w:rPr>
        <w:t xml:space="preserve">33. </w:t>
      </w:r>
      <w:r w:rsidRPr="00B7730B">
        <w:rPr>
          <w:color w:val="000000"/>
          <w:u w:val="single"/>
        </w:rPr>
        <w:t>Площа</w:t>
      </w:r>
      <w:r>
        <w:rPr>
          <w:color w:val="000000"/>
        </w:rPr>
        <w:t xml:space="preserve"> </w:t>
      </w:r>
      <w:r w:rsidRPr="00B7730B">
        <w:rPr>
          <w:color w:val="000000"/>
          <w:u w:val="single"/>
        </w:rPr>
        <w:t>навчальних приміщень</w:t>
      </w:r>
      <w:r>
        <w:rPr>
          <w:color w:val="000000"/>
        </w:rPr>
        <w:t xml:space="preserve"> для проведення освітнього процесу повинна становити </w:t>
      </w:r>
      <w:r w:rsidRPr="00B7730B">
        <w:rPr>
          <w:color w:val="000000"/>
          <w:u w:val="single"/>
        </w:rPr>
        <w:t xml:space="preserve">не менше ніж </w:t>
      </w:r>
      <w:smartTag w:uri="urn:schemas-microsoft-com:office:smarttags" w:element="metricconverter">
        <w:smartTagPr>
          <w:attr w:name="ProductID" w:val="2,4 кв. метра"/>
        </w:smartTagPr>
        <w:r w:rsidRPr="00B7730B">
          <w:rPr>
            <w:color w:val="000000"/>
            <w:u w:val="single"/>
          </w:rPr>
          <w:t xml:space="preserve">2,4 </w:t>
        </w:r>
        <w:proofErr w:type="spellStart"/>
        <w:r w:rsidRPr="00B7730B">
          <w:rPr>
            <w:color w:val="000000"/>
            <w:u w:val="single"/>
          </w:rPr>
          <w:t>кв</w:t>
        </w:r>
        <w:proofErr w:type="spellEnd"/>
        <w:r w:rsidRPr="00B7730B">
          <w:rPr>
            <w:color w:val="000000"/>
            <w:u w:val="single"/>
          </w:rPr>
          <w:t>. метра</w:t>
        </w:r>
      </w:smartTag>
      <w:r w:rsidRPr="00B7730B">
        <w:rPr>
          <w:color w:val="000000"/>
          <w:u w:val="single"/>
        </w:rPr>
        <w:t xml:space="preserve"> на одного здобувача</w:t>
      </w:r>
      <w:r>
        <w:rPr>
          <w:color w:val="000000"/>
        </w:rPr>
        <w:t xml:space="preserve"> освіти з урахуванням не більше трьох змін навчання, </w:t>
      </w:r>
      <w:r w:rsidRPr="00B7730B">
        <w:rPr>
          <w:color w:val="000000"/>
          <w:u w:val="single"/>
        </w:rPr>
        <w:t xml:space="preserve">але не менше </w:t>
      </w:r>
      <w:smartTag w:uri="urn:schemas-microsoft-com:office:smarttags" w:element="metricconverter">
        <w:smartTagPr>
          <w:attr w:name="ProductID" w:val="2000 кв. метрів"/>
        </w:smartTagPr>
        <w:r w:rsidRPr="00B7730B">
          <w:rPr>
            <w:color w:val="000000"/>
            <w:u w:val="single"/>
          </w:rPr>
          <w:t xml:space="preserve">2000 </w:t>
        </w:r>
        <w:proofErr w:type="spellStart"/>
        <w:r w:rsidRPr="00B7730B">
          <w:rPr>
            <w:color w:val="000000"/>
            <w:u w:val="single"/>
          </w:rPr>
          <w:t>кв</w:t>
        </w:r>
        <w:proofErr w:type="spellEnd"/>
        <w:r w:rsidRPr="00B7730B">
          <w:rPr>
            <w:color w:val="000000"/>
            <w:u w:val="single"/>
          </w:rPr>
          <w:t>. метрів</w:t>
        </w:r>
      </w:smartTag>
      <w:r w:rsidRPr="00B7730B">
        <w:rPr>
          <w:color w:val="000000"/>
          <w:u w:val="single"/>
        </w:rPr>
        <w:t xml:space="preserve"> для закладу освіти.</w:t>
      </w:r>
      <w:r>
        <w:rPr>
          <w:color w:val="000000"/>
        </w:rPr>
        <w:t xml:space="preserve"> У разі розширення провадження освітньої діяльності враховуються ліцензовані обсяги дійсних ліцензій.</w:t>
      </w:r>
    </w:p>
    <w:p w:rsidR="00794BE6" w:rsidRDefault="00794BE6" w:rsidP="00794BE6">
      <w:pPr>
        <w:pStyle w:val="rvps2"/>
        <w:shd w:val="clear" w:color="auto" w:fill="FFFFFF"/>
        <w:spacing w:before="0" w:beforeAutospacing="0" w:after="150" w:afterAutospacing="0"/>
        <w:ind w:firstLine="450"/>
        <w:jc w:val="both"/>
        <w:rPr>
          <w:color w:val="000000"/>
        </w:rPr>
      </w:pPr>
      <w:bookmarkStart w:id="148" w:name="n656"/>
      <w:bookmarkEnd w:id="148"/>
      <w:r>
        <w:rPr>
          <w:color w:val="000000"/>
        </w:rPr>
        <w:t xml:space="preserve">Заклад освіти повинен забезпечити </w:t>
      </w:r>
      <w:r w:rsidRPr="00B7730B">
        <w:rPr>
          <w:b/>
          <w:color w:val="000000"/>
          <w:u w:val="single"/>
        </w:rPr>
        <w:t xml:space="preserve">доступність навчальних приміщень для осіб з інвалідністю </w:t>
      </w:r>
      <w:r>
        <w:rPr>
          <w:color w:val="000000"/>
        </w:rPr>
        <w:t xml:space="preserve">та інших </w:t>
      </w:r>
      <w:proofErr w:type="spellStart"/>
      <w:r>
        <w:rPr>
          <w:color w:val="000000"/>
        </w:rPr>
        <w:t>маломобільних</w:t>
      </w:r>
      <w:proofErr w:type="spellEnd"/>
      <w:r>
        <w:rPr>
          <w:color w:val="000000"/>
        </w:rPr>
        <w:t xml:space="preserve"> груп населення, зокрема безперешкодний доступ до будівлі, навчальних класів (груп) та іншої інфраструктури відповідно до державних будівельних норм, правил і стандартів, що повинно бути документально підтверджено фахівцем з питань технічного обстеження будівель та споруд, який має кваліфікаційний сертифікат, або відповідною установою, уповноваженою на проведення зазначених обстежень.</w:t>
      </w:r>
    </w:p>
    <w:p w:rsidR="00794BE6" w:rsidRDefault="00794BE6" w:rsidP="00794BE6">
      <w:pPr>
        <w:pStyle w:val="rvps2"/>
        <w:shd w:val="clear" w:color="auto" w:fill="FFFFFF"/>
        <w:spacing w:before="0" w:beforeAutospacing="0" w:after="150" w:afterAutospacing="0"/>
        <w:ind w:firstLine="450"/>
        <w:jc w:val="both"/>
        <w:rPr>
          <w:color w:val="000000"/>
        </w:rPr>
      </w:pPr>
      <w:bookmarkStart w:id="149" w:name="n657"/>
      <w:bookmarkEnd w:id="149"/>
      <w:r>
        <w:rPr>
          <w:color w:val="000000"/>
        </w:rPr>
        <w:t xml:space="preserve">34. </w:t>
      </w:r>
      <w:r w:rsidRPr="00A07A0F">
        <w:rPr>
          <w:b/>
          <w:color w:val="000000"/>
          <w:highlight w:val="yellow"/>
        </w:rPr>
        <w:t>Забезпеченість комп’ютерними робочими місцями</w:t>
      </w:r>
      <w:r w:rsidRPr="00A07A0F">
        <w:rPr>
          <w:color w:val="000000"/>
          <w:highlight w:val="yellow"/>
        </w:rPr>
        <w:t>,</w:t>
      </w:r>
      <w:r w:rsidRPr="00A07A0F">
        <w:rPr>
          <w:color w:val="000000"/>
        </w:rPr>
        <w:t xml:space="preserve"> лабораторіями, полігонами, обладнанням, устаткуванням, що необхідні для виконання освітніх програм, обґрунтовується окремим документом з наданням розкладу їх використання та розрахунків достатності. При цьому враховується комп’ютерна техніка із строком експлуатації </w:t>
      </w:r>
      <w:r w:rsidRPr="00A07A0F">
        <w:rPr>
          <w:b/>
          <w:color w:val="000000"/>
        </w:rPr>
        <w:t>не більше восьми років</w:t>
      </w:r>
      <w:r w:rsidRPr="00A07A0F">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50" w:name="n658"/>
      <w:bookmarkEnd w:id="150"/>
      <w:r>
        <w:rPr>
          <w:color w:val="000000"/>
        </w:rPr>
        <w:t xml:space="preserve">Забезпеченість навчальних аудиторій </w:t>
      </w:r>
      <w:r w:rsidRPr="00A07A0F">
        <w:rPr>
          <w:b/>
          <w:color w:val="000000"/>
          <w:u w:val="single"/>
        </w:rPr>
        <w:t>мультимедійним обладнанням</w:t>
      </w:r>
      <w:r>
        <w:rPr>
          <w:color w:val="000000"/>
        </w:rPr>
        <w:t xml:space="preserve"> повинна становити </w:t>
      </w:r>
      <w:r w:rsidRPr="00A07A0F">
        <w:rPr>
          <w:b/>
          <w:color w:val="000000"/>
          <w:u w:val="single"/>
        </w:rPr>
        <w:t>не менше ніж 30 відсотків.</w:t>
      </w:r>
    </w:p>
    <w:p w:rsidR="00794BE6" w:rsidRDefault="00794BE6" w:rsidP="00794BE6">
      <w:pPr>
        <w:pStyle w:val="rvps2"/>
        <w:shd w:val="clear" w:color="auto" w:fill="FFFFFF"/>
        <w:spacing w:before="0" w:beforeAutospacing="0" w:after="150" w:afterAutospacing="0"/>
        <w:ind w:firstLine="450"/>
        <w:jc w:val="both"/>
        <w:rPr>
          <w:color w:val="000000"/>
        </w:rPr>
      </w:pPr>
      <w:bookmarkStart w:id="151" w:name="n659"/>
      <w:bookmarkEnd w:id="151"/>
      <w:r>
        <w:rPr>
          <w:color w:val="000000"/>
        </w:rPr>
        <w:t xml:space="preserve">35. Здобувачі вищої освіти, які цього потребують, повинні бути забезпечені </w:t>
      </w:r>
      <w:r w:rsidRPr="008B64EE">
        <w:rPr>
          <w:color w:val="000000"/>
          <w:u w:val="single"/>
        </w:rPr>
        <w:t>гуртожитком</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52" w:name="n660"/>
      <w:bookmarkEnd w:id="152"/>
      <w:r>
        <w:rPr>
          <w:color w:val="000000"/>
        </w:rPr>
        <w:t xml:space="preserve">36. </w:t>
      </w:r>
      <w:r w:rsidRPr="008B64EE">
        <w:rPr>
          <w:b/>
          <w:color w:val="000000"/>
          <w:highlight w:val="yellow"/>
        </w:rPr>
        <w:t>Інформаційне забезпечення передбачає наявність</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53" w:name="n661"/>
      <w:bookmarkEnd w:id="153"/>
      <w:r>
        <w:rPr>
          <w:color w:val="000000"/>
        </w:rPr>
        <w:t xml:space="preserve">вітчизняних та закордонних </w:t>
      </w:r>
      <w:r w:rsidRPr="00A570A6">
        <w:rPr>
          <w:b/>
          <w:color w:val="000000"/>
          <w:u w:val="single"/>
        </w:rPr>
        <w:t>фахових періодичних видань</w:t>
      </w:r>
      <w:r>
        <w:rPr>
          <w:color w:val="000000"/>
        </w:rPr>
        <w:t xml:space="preserve"> відповідного або спорідненого спеціальності профілю у бібліотеці закладу освіти (у тому числі в електронному вигляді) залежно від найвищого рівня, за яким фактично провадиться освітня діяльність і становить </w:t>
      </w:r>
      <w:r w:rsidRPr="008B64EE">
        <w:rPr>
          <w:color w:val="000000"/>
          <w:u w:val="single"/>
        </w:rPr>
        <w:t>не менше двох різних найменувань для кожної спеціальності</w:t>
      </w:r>
      <w:r>
        <w:rPr>
          <w:color w:val="000000"/>
        </w:rPr>
        <w:t xml:space="preserve"> (предметної спеціальності, сфери забезпечення і виду діяльності, виду) для ступеня молодшого бакалавра, чотирьох - бакалавра, п’яти - магістра, шести - доктора філософії/доктора мистецтва;</w:t>
      </w:r>
    </w:p>
    <w:p w:rsidR="00794BE6" w:rsidRDefault="00794BE6" w:rsidP="00794BE6">
      <w:pPr>
        <w:pStyle w:val="rvps2"/>
        <w:shd w:val="clear" w:color="auto" w:fill="FFFFFF"/>
        <w:spacing w:before="0" w:beforeAutospacing="0" w:after="150" w:afterAutospacing="0"/>
        <w:ind w:firstLine="450"/>
        <w:jc w:val="both"/>
        <w:rPr>
          <w:color w:val="000000"/>
        </w:rPr>
      </w:pPr>
      <w:bookmarkStart w:id="154" w:name="n662"/>
      <w:bookmarkEnd w:id="154"/>
      <w:r>
        <w:rPr>
          <w:color w:val="000000"/>
        </w:rPr>
        <w:t>доступу до баз даних періодичних наукових видань англійською мовою відповідного або спорідненого профілю (допускається спільне користування базами кількома закладами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55" w:name="n663"/>
      <w:bookmarkEnd w:id="155"/>
      <w:r w:rsidRPr="008B64EE">
        <w:rPr>
          <w:b/>
          <w:color w:val="000000"/>
          <w:u w:val="single"/>
        </w:rPr>
        <w:t>офіційного веб-</w:t>
      </w:r>
      <w:proofErr w:type="spellStart"/>
      <w:r w:rsidRPr="008B64EE">
        <w:rPr>
          <w:b/>
          <w:color w:val="000000"/>
          <w:u w:val="single"/>
        </w:rPr>
        <w:t>сайта</w:t>
      </w:r>
      <w:proofErr w:type="spellEnd"/>
      <w:r w:rsidRPr="008B64EE">
        <w:rPr>
          <w:b/>
          <w:color w:val="000000"/>
          <w:u w:val="single"/>
        </w:rPr>
        <w:t xml:space="preserve"> закладу освіти</w:t>
      </w:r>
      <w:r>
        <w:rPr>
          <w:color w:val="000000"/>
        </w:rPr>
        <w:t>, на якому розміщена основна інформація про його діяльність (структура, ліцензії та сертифікати про акредитацію, освітня/</w:t>
      </w:r>
      <w:proofErr w:type="spellStart"/>
      <w:r>
        <w:rPr>
          <w:color w:val="000000"/>
        </w:rPr>
        <w:t>освітньо</w:t>
      </w:r>
      <w:proofErr w:type="spellEnd"/>
      <w:r>
        <w:rPr>
          <w:color w:val="000000"/>
        </w:rPr>
        <w:t xml:space="preserve">-наукова/ видавнича/атестаційна (наукових працівників) діяльність, зразки документів про освіту, умови для доступності осіб з інвалідністю та інших </w:t>
      </w:r>
      <w:proofErr w:type="spellStart"/>
      <w:r>
        <w:rPr>
          <w:color w:val="000000"/>
        </w:rPr>
        <w:t>маломобільних</w:t>
      </w:r>
      <w:proofErr w:type="spellEnd"/>
      <w:r>
        <w:rPr>
          <w:color w:val="000000"/>
        </w:rPr>
        <w:t xml:space="preserve"> груп населення до приміщень, навчальні та наукові структурні підрозділи та їх склад, перелік навчальних дисциплін, правила прийому, контактна інформація);</w:t>
      </w:r>
    </w:p>
    <w:p w:rsidR="00794BE6" w:rsidRPr="00A570A6" w:rsidRDefault="00794BE6" w:rsidP="00794BE6">
      <w:pPr>
        <w:pStyle w:val="rvps2"/>
        <w:shd w:val="clear" w:color="auto" w:fill="FFFFFF"/>
        <w:spacing w:before="0" w:beforeAutospacing="0" w:after="150" w:afterAutospacing="0"/>
        <w:ind w:firstLine="450"/>
        <w:jc w:val="both"/>
        <w:rPr>
          <w:color w:val="000000"/>
          <w:sz w:val="20"/>
          <w:szCs w:val="20"/>
        </w:rPr>
      </w:pPr>
      <w:bookmarkStart w:id="156" w:name="n664"/>
      <w:bookmarkEnd w:id="156"/>
      <w:r w:rsidRPr="00A570A6">
        <w:rPr>
          <w:color w:val="000000"/>
          <w:sz w:val="20"/>
          <w:szCs w:val="20"/>
        </w:rPr>
        <w:t>сторінки на офіційному веб-сайті закладу освіти англійською мовою, на якому розміщена основна інформація про діяльність (структура, ліцензії та сертифікати про акредитацію, освітні/</w:t>
      </w:r>
      <w:proofErr w:type="spellStart"/>
      <w:r w:rsidRPr="00A570A6">
        <w:rPr>
          <w:color w:val="000000"/>
          <w:sz w:val="20"/>
          <w:szCs w:val="20"/>
        </w:rPr>
        <w:t>освітньо</w:t>
      </w:r>
      <w:proofErr w:type="spellEnd"/>
      <w:r w:rsidRPr="00A570A6">
        <w:rPr>
          <w:color w:val="000000"/>
          <w:sz w:val="20"/>
          <w:szCs w:val="20"/>
        </w:rPr>
        <w:t>-наукові програми, зразки документів про освіту), правила прийому іноземців та осіб без громадянства, умови навчання та проживання іноземців та осіб без громадянства, контактна інформація (у разі започаткування або провадження підготовки іноземців та осіб без громадянства).</w:t>
      </w:r>
    </w:p>
    <w:p w:rsidR="00794BE6" w:rsidRDefault="00794BE6" w:rsidP="00794BE6">
      <w:pPr>
        <w:pStyle w:val="rvps2"/>
        <w:shd w:val="clear" w:color="auto" w:fill="FFFFFF"/>
        <w:spacing w:before="0" w:beforeAutospacing="0" w:after="150" w:afterAutospacing="0"/>
        <w:ind w:firstLine="450"/>
        <w:jc w:val="both"/>
        <w:rPr>
          <w:color w:val="000000"/>
        </w:rPr>
      </w:pPr>
      <w:bookmarkStart w:id="157" w:name="n665"/>
      <w:bookmarkEnd w:id="157"/>
    </w:p>
    <w:p w:rsidR="00794BE6" w:rsidRDefault="00794BE6" w:rsidP="00794BE6">
      <w:pPr>
        <w:pStyle w:val="rvps2"/>
        <w:shd w:val="clear" w:color="auto" w:fill="FFFFFF"/>
        <w:spacing w:before="0" w:beforeAutospacing="0" w:after="150" w:afterAutospacing="0"/>
        <w:ind w:firstLine="450"/>
        <w:jc w:val="both"/>
        <w:rPr>
          <w:color w:val="000000"/>
        </w:rPr>
      </w:pPr>
    </w:p>
    <w:p w:rsidR="00794BE6" w:rsidRDefault="00794BE6" w:rsidP="00794BE6">
      <w:pPr>
        <w:pStyle w:val="rvps2"/>
        <w:shd w:val="clear" w:color="auto" w:fill="FFFFFF"/>
        <w:spacing w:before="0" w:beforeAutospacing="0" w:after="150" w:afterAutospacing="0"/>
        <w:ind w:firstLine="450"/>
        <w:jc w:val="both"/>
        <w:rPr>
          <w:color w:val="000000"/>
        </w:rPr>
      </w:pPr>
    </w:p>
    <w:p w:rsidR="00794BE6" w:rsidRDefault="00794BE6" w:rsidP="00794BE6">
      <w:pPr>
        <w:pStyle w:val="rvps2"/>
        <w:shd w:val="clear" w:color="auto" w:fill="FFFFFF"/>
        <w:spacing w:before="0" w:beforeAutospacing="0" w:after="150" w:afterAutospacing="0"/>
        <w:ind w:firstLine="450"/>
        <w:jc w:val="both"/>
        <w:rPr>
          <w:color w:val="000000"/>
        </w:rPr>
      </w:pPr>
    </w:p>
    <w:p w:rsidR="00794BE6" w:rsidRDefault="00794BE6" w:rsidP="00794BE6">
      <w:pPr>
        <w:pStyle w:val="rvps2"/>
        <w:shd w:val="clear" w:color="auto" w:fill="FFFFFF"/>
        <w:spacing w:before="0" w:beforeAutospacing="0" w:after="150" w:afterAutospacing="0"/>
        <w:ind w:firstLine="450"/>
        <w:jc w:val="both"/>
        <w:rPr>
          <w:color w:val="000000"/>
        </w:rPr>
      </w:pPr>
      <w:r>
        <w:rPr>
          <w:color w:val="000000"/>
        </w:rPr>
        <w:t>37</w:t>
      </w:r>
      <w:r w:rsidRPr="00A570A6">
        <w:rPr>
          <w:b/>
          <w:color w:val="000000"/>
          <w:highlight w:val="yellow"/>
        </w:rPr>
        <w:t>. Соціально-побутова інфраструктура</w:t>
      </w:r>
      <w:r>
        <w:rPr>
          <w:color w:val="000000"/>
        </w:rPr>
        <w:t xml:space="preserve"> передбачає наявність:</w:t>
      </w:r>
    </w:p>
    <w:p w:rsidR="00794BE6" w:rsidRDefault="00794BE6" w:rsidP="00794BE6">
      <w:pPr>
        <w:pStyle w:val="rvps2"/>
        <w:shd w:val="clear" w:color="auto" w:fill="FFFFFF"/>
        <w:spacing w:before="0" w:beforeAutospacing="0" w:after="150" w:afterAutospacing="0"/>
        <w:ind w:firstLine="450"/>
        <w:jc w:val="both"/>
        <w:rPr>
          <w:color w:val="000000"/>
        </w:rPr>
      </w:pPr>
      <w:bookmarkStart w:id="158" w:name="n666"/>
      <w:bookmarkEnd w:id="158"/>
      <w:r w:rsidRPr="00A570A6">
        <w:rPr>
          <w:color w:val="000000"/>
          <w:u w:val="single"/>
        </w:rPr>
        <w:lastRenderedPageBreak/>
        <w:t>бібліотеки</w:t>
      </w:r>
      <w:r>
        <w:rPr>
          <w:color w:val="000000"/>
        </w:rPr>
        <w:t>, у тому числі читальної зали;</w:t>
      </w:r>
    </w:p>
    <w:p w:rsidR="00794BE6" w:rsidRDefault="00794BE6" w:rsidP="00794BE6">
      <w:pPr>
        <w:pStyle w:val="rvps2"/>
        <w:shd w:val="clear" w:color="auto" w:fill="FFFFFF"/>
        <w:spacing w:before="0" w:beforeAutospacing="0" w:after="150" w:afterAutospacing="0"/>
        <w:ind w:firstLine="450"/>
        <w:jc w:val="both"/>
        <w:rPr>
          <w:color w:val="000000"/>
        </w:rPr>
      </w:pPr>
      <w:bookmarkStart w:id="159" w:name="n667"/>
      <w:bookmarkEnd w:id="159"/>
      <w:r w:rsidRPr="00A570A6">
        <w:rPr>
          <w:color w:val="000000"/>
          <w:u w:val="single"/>
        </w:rPr>
        <w:t xml:space="preserve">медичного пункту, пунктів харчування, актової чи концертної зали, спортивної зали, стадіону та/або спортивних майданчиків </w:t>
      </w:r>
      <w:r>
        <w:rPr>
          <w:color w:val="000000"/>
        </w:rPr>
        <w:t>(крім закладів вищої освіти та наукових установ, які здійснюють підготовку лише докторів філософії/ докторів мистецтва).</w:t>
      </w:r>
    </w:p>
    <w:p w:rsidR="00794BE6" w:rsidRDefault="00794BE6" w:rsidP="00794BE6">
      <w:pPr>
        <w:pStyle w:val="rvps2"/>
        <w:shd w:val="clear" w:color="auto" w:fill="FFFFFF"/>
        <w:spacing w:before="0" w:beforeAutospacing="0" w:after="150" w:afterAutospacing="0"/>
        <w:ind w:firstLine="450"/>
        <w:jc w:val="both"/>
        <w:rPr>
          <w:color w:val="000000"/>
        </w:rPr>
      </w:pPr>
      <w:bookmarkStart w:id="160" w:name="n668"/>
      <w:bookmarkEnd w:id="160"/>
      <w:r>
        <w:rPr>
          <w:color w:val="000000"/>
        </w:rPr>
        <w:t xml:space="preserve">38. </w:t>
      </w:r>
      <w:r w:rsidRPr="0065585B">
        <w:rPr>
          <w:b/>
          <w:color w:val="000000"/>
          <w:highlight w:val="yellow"/>
        </w:rPr>
        <w:t>Навчально-методичне забезпечення</w:t>
      </w:r>
      <w:r>
        <w:rPr>
          <w:color w:val="000000"/>
        </w:rPr>
        <w:t xml:space="preserve"> передбачає наявність:</w:t>
      </w:r>
    </w:p>
    <w:p w:rsidR="00794BE6" w:rsidRDefault="00794BE6" w:rsidP="00794BE6">
      <w:pPr>
        <w:pStyle w:val="rvps2"/>
        <w:shd w:val="clear" w:color="auto" w:fill="FFFFFF"/>
        <w:spacing w:before="0" w:beforeAutospacing="0" w:after="150" w:afterAutospacing="0"/>
        <w:ind w:firstLine="450"/>
        <w:jc w:val="both"/>
        <w:rPr>
          <w:color w:val="000000"/>
        </w:rPr>
      </w:pPr>
      <w:bookmarkStart w:id="161" w:name="n669"/>
      <w:bookmarkEnd w:id="161"/>
      <w:r>
        <w:rPr>
          <w:color w:val="000000"/>
        </w:rPr>
        <w:t xml:space="preserve">усіх затверджених в установленому порядку </w:t>
      </w:r>
      <w:r w:rsidRPr="0065585B">
        <w:rPr>
          <w:color w:val="000000"/>
          <w:u w:val="single"/>
        </w:rPr>
        <w:t xml:space="preserve">освітніх (освітньо-професійних, </w:t>
      </w:r>
      <w:proofErr w:type="spellStart"/>
      <w:r w:rsidRPr="0065585B">
        <w:rPr>
          <w:color w:val="000000"/>
          <w:u w:val="single"/>
        </w:rPr>
        <w:t>освітньо</w:t>
      </w:r>
      <w:proofErr w:type="spellEnd"/>
      <w:r w:rsidRPr="0065585B">
        <w:rPr>
          <w:color w:val="000000"/>
          <w:u w:val="single"/>
        </w:rPr>
        <w:t xml:space="preserve">-наукових, </w:t>
      </w:r>
      <w:proofErr w:type="spellStart"/>
      <w:r w:rsidRPr="0065585B">
        <w:rPr>
          <w:color w:val="000000"/>
          <w:u w:val="single"/>
        </w:rPr>
        <w:t>освітньо</w:t>
      </w:r>
      <w:proofErr w:type="spellEnd"/>
      <w:r w:rsidRPr="0065585B">
        <w:rPr>
          <w:color w:val="000000"/>
          <w:u w:val="single"/>
        </w:rPr>
        <w:t>-творчих) програм, навчальних планів</w:t>
      </w:r>
      <w:r>
        <w:rPr>
          <w:color w:val="000000"/>
        </w:rPr>
        <w:t>, за якими здійснюється підготовка здобувачів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62" w:name="n670"/>
      <w:bookmarkEnd w:id="162"/>
      <w:r w:rsidRPr="0065585B">
        <w:rPr>
          <w:color w:val="000000"/>
          <w:u w:val="single"/>
        </w:rPr>
        <w:t>робочих програм з усіх навчальних дисциплін навчальних планів</w:t>
      </w:r>
      <w:r>
        <w:rPr>
          <w:color w:val="000000"/>
        </w:rPr>
        <w:t>, які включають: програму навчальної дисципліни, заплановані результати навчання, порядок оцінювання результатів навчання, рекомендовану літературу (основну, допоміжну), інформаційні ресурси в Інтернеті;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63" w:name="n671"/>
      <w:bookmarkEnd w:id="163"/>
      <w:r w:rsidRPr="0065585B">
        <w:rPr>
          <w:color w:val="000000"/>
          <w:u w:val="single"/>
        </w:rPr>
        <w:t>програм з усіх видів практичної підготовки</w:t>
      </w:r>
      <w:r>
        <w:rPr>
          <w:color w:val="000000"/>
        </w:rPr>
        <w:t xml:space="preserve"> до кожної освітньої програми;</w:t>
      </w:r>
    </w:p>
    <w:p w:rsidR="00794BE6" w:rsidRDefault="00794BE6" w:rsidP="00794BE6">
      <w:pPr>
        <w:pStyle w:val="rvps2"/>
        <w:shd w:val="clear" w:color="auto" w:fill="FFFFFF"/>
        <w:spacing w:before="0" w:beforeAutospacing="0" w:after="150" w:afterAutospacing="0"/>
        <w:ind w:firstLine="450"/>
        <w:jc w:val="both"/>
        <w:rPr>
          <w:color w:val="000000"/>
        </w:rPr>
      </w:pPr>
      <w:bookmarkStart w:id="164" w:name="n672"/>
      <w:bookmarkEnd w:id="164"/>
      <w:r w:rsidRPr="0065585B">
        <w:rPr>
          <w:color w:val="000000"/>
          <w:u w:val="single"/>
        </w:rPr>
        <w:t>методичних матеріалів для проведення підсумкової атестації</w:t>
      </w:r>
      <w:r>
        <w:rPr>
          <w:color w:val="000000"/>
        </w:rPr>
        <w:t xml:space="preserve"> здобувачів вищої освіти;</w:t>
      </w:r>
    </w:p>
    <w:p w:rsidR="00794BE6" w:rsidRPr="0065585B" w:rsidRDefault="00794BE6" w:rsidP="00794BE6">
      <w:pPr>
        <w:pStyle w:val="rvps2"/>
        <w:shd w:val="clear" w:color="auto" w:fill="FFFFFF"/>
        <w:spacing w:before="0" w:beforeAutospacing="0" w:after="150" w:afterAutospacing="0"/>
        <w:ind w:firstLine="450"/>
        <w:jc w:val="both"/>
        <w:rPr>
          <w:color w:val="000000"/>
          <w:sz w:val="20"/>
          <w:szCs w:val="20"/>
        </w:rPr>
      </w:pPr>
      <w:bookmarkStart w:id="165" w:name="n673"/>
      <w:bookmarkEnd w:id="165"/>
      <w:r w:rsidRPr="0065585B">
        <w:rPr>
          <w:color w:val="000000"/>
          <w:sz w:val="20"/>
          <w:szCs w:val="20"/>
        </w:rPr>
        <w:t xml:space="preserve">навчальних планів з обов’язковим вивченням української мови як окремої навчальної дисципліни “Українська мова як іноземна” у разі підготовки іноземців та осіб без громадянства у закладах вищої, післядипломної, фахової </w:t>
      </w:r>
      <w:proofErr w:type="spellStart"/>
      <w:r w:rsidRPr="0065585B">
        <w:rPr>
          <w:color w:val="000000"/>
          <w:sz w:val="20"/>
          <w:szCs w:val="20"/>
        </w:rPr>
        <w:t>передвищої</w:t>
      </w:r>
      <w:proofErr w:type="spellEnd"/>
      <w:r w:rsidRPr="0065585B">
        <w:rPr>
          <w:color w:val="000000"/>
          <w:sz w:val="20"/>
          <w:szCs w:val="20"/>
        </w:rPr>
        <w:t>, професійної (професійно-технічної) освіти незалежно від мови навчання.</w:t>
      </w:r>
    </w:p>
    <w:p w:rsidR="00794BE6" w:rsidRPr="0065585B" w:rsidRDefault="00794BE6" w:rsidP="00794BE6">
      <w:pPr>
        <w:pStyle w:val="rvps3"/>
        <w:shd w:val="clear" w:color="auto" w:fill="FFFFFF"/>
        <w:spacing w:before="0" w:beforeAutospacing="0" w:after="150" w:afterAutospacing="0"/>
        <w:ind w:left="450" w:right="450"/>
        <w:jc w:val="center"/>
        <w:rPr>
          <w:b/>
          <w:color w:val="000000"/>
        </w:rPr>
      </w:pPr>
      <w:bookmarkStart w:id="166" w:name="n674"/>
      <w:bookmarkEnd w:id="166"/>
      <w:r w:rsidRPr="0065585B">
        <w:rPr>
          <w:rStyle w:val="rvts11"/>
          <w:b/>
          <w:i/>
          <w:iCs/>
          <w:color w:val="000000"/>
        </w:rPr>
        <w:t>Організаційні вимоги щодо провадження освітньої діяльності у сфері вищої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67" w:name="n675"/>
      <w:bookmarkEnd w:id="167"/>
      <w:r>
        <w:rPr>
          <w:color w:val="000000"/>
        </w:rPr>
        <w:t>39. Здобувач ліцензії повинен відповідати вимогам щодо започаткування освітньої діяльності у сфері вищої освіти.</w:t>
      </w:r>
    </w:p>
    <w:p w:rsidR="00794BE6" w:rsidRPr="00874D04" w:rsidRDefault="00794BE6" w:rsidP="00794BE6">
      <w:pPr>
        <w:pStyle w:val="rvps2"/>
        <w:shd w:val="clear" w:color="auto" w:fill="FFFFFF"/>
        <w:spacing w:before="0" w:beforeAutospacing="0" w:after="150" w:afterAutospacing="0"/>
        <w:ind w:firstLine="450"/>
        <w:jc w:val="both"/>
        <w:rPr>
          <w:color w:val="000000"/>
          <w:u w:val="single"/>
        </w:rPr>
      </w:pPr>
      <w:bookmarkStart w:id="168" w:name="n676"/>
      <w:bookmarkEnd w:id="168"/>
      <w:r w:rsidRPr="00874D04">
        <w:rPr>
          <w:color w:val="000000"/>
          <w:u w:val="single"/>
        </w:rPr>
        <w:t>Ліцензіат повинен дотримуватися вимог щодо провадження освітньої діяльності у сфері вищої освіти під час її провадження.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69" w:name="n677"/>
      <w:bookmarkEnd w:id="169"/>
      <w:r>
        <w:rPr>
          <w:color w:val="000000"/>
        </w:rPr>
        <w:t>40. За наявності в закладі освіти відокремленого структурного підрозділу (філії), в якому здійснюється повний цикл навчання за певною спеціальністю за певним рівнем (рівнями) вищої освіти, до нього застосовуються вимоги щодо підготовки фахівців за відповідним рівнем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70" w:name="n678"/>
      <w:bookmarkEnd w:id="170"/>
      <w:r>
        <w:rPr>
          <w:color w:val="000000"/>
        </w:rPr>
        <w:t>41. У разі запровадження дистанційної форми навчання ліцензіат повинен додатково дотримуватися вимог науково-методичного, кадрового і системотехнічного забезпечення дистанційної форми навчання, а також забезпечити створення і функціонування системи управління дистанційною формою навчання та веб-ресурсами навчальних дисциплін (програм).</w:t>
      </w:r>
    </w:p>
    <w:p w:rsidR="00794BE6" w:rsidRDefault="00794BE6" w:rsidP="00794BE6">
      <w:pPr>
        <w:pStyle w:val="rvps2"/>
        <w:shd w:val="clear" w:color="auto" w:fill="FFFFFF"/>
        <w:spacing w:before="0" w:beforeAutospacing="0" w:after="150" w:afterAutospacing="0"/>
        <w:ind w:firstLine="450"/>
        <w:jc w:val="both"/>
        <w:rPr>
          <w:color w:val="000000"/>
        </w:rPr>
      </w:pPr>
      <w:bookmarkStart w:id="171" w:name="n679"/>
      <w:bookmarkEnd w:id="171"/>
      <w:r>
        <w:rPr>
          <w:color w:val="000000"/>
        </w:rPr>
        <w:t xml:space="preserve">42. </w:t>
      </w:r>
      <w:r w:rsidRPr="00874D04">
        <w:rPr>
          <w:color w:val="000000"/>
          <w:u w:val="single"/>
        </w:rPr>
        <w:t>Кількість здобувачів вищої освіти на певній спеціальності та рівні вищої освіти повинна становити не менше 50 відсотків відповідного ліцензованого обсягу.</w:t>
      </w:r>
      <w:r>
        <w:rPr>
          <w:color w:val="000000"/>
        </w:rPr>
        <w:t xml:space="preserve"> Допускається зменшення такого показника на період до шести місяців упродовж навчального року.</w:t>
      </w:r>
    </w:p>
    <w:p w:rsidR="00794BE6" w:rsidRDefault="00794BE6" w:rsidP="00794BE6">
      <w:pPr>
        <w:pStyle w:val="rvps2"/>
        <w:shd w:val="clear" w:color="auto" w:fill="FFFFFF"/>
        <w:spacing w:before="0" w:beforeAutospacing="0" w:after="150" w:afterAutospacing="0"/>
        <w:ind w:firstLine="450"/>
        <w:jc w:val="both"/>
        <w:rPr>
          <w:color w:val="000000"/>
        </w:rPr>
      </w:pPr>
      <w:bookmarkStart w:id="172" w:name="n680"/>
      <w:bookmarkEnd w:id="172"/>
      <w:r>
        <w:rPr>
          <w:color w:val="000000"/>
        </w:rPr>
        <w:t>43. Здобувач ліцензії забезпечує подання в електронному вигляді відомостей про кадрове та матеріально-технічне забезпечення закладу освіти, його відокремленого структурного підрозділу, які передбачені цими Ліцензійними умовами, до Єдиної державної електронної бази з питань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73" w:name="n681"/>
      <w:bookmarkEnd w:id="173"/>
      <w:r>
        <w:rPr>
          <w:color w:val="000000"/>
        </w:rPr>
        <w:t xml:space="preserve">Ліцензіат </w:t>
      </w:r>
      <w:r w:rsidRPr="00B55E7B">
        <w:rPr>
          <w:color w:val="000000"/>
          <w:u w:val="single"/>
        </w:rPr>
        <w:t>забезпечує актуальність відомостей про кадрове та матеріально-технічне забезпечення.</w:t>
      </w:r>
      <w:r>
        <w:rPr>
          <w:color w:val="000000"/>
        </w:rPr>
        <w:t xml:space="preserve"> Відомості про кадрове забезпечення подаються кожного навчального року </w:t>
      </w:r>
      <w:r w:rsidRPr="00874D04">
        <w:rPr>
          <w:b/>
          <w:color w:val="000000"/>
        </w:rPr>
        <w:t>до 1 травня,</w:t>
      </w:r>
      <w:r>
        <w:rPr>
          <w:color w:val="000000"/>
        </w:rPr>
        <w:t xml:space="preserve"> а про матеріально-технічне забезпечення - </w:t>
      </w:r>
      <w:r w:rsidRPr="00874D04">
        <w:rPr>
          <w:b/>
          <w:color w:val="000000"/>
        </w:rPr>
        <w:t>до 31 грудня</w:t>
      </w:r>
      <w:r>
        <w:rPr>
          <w:color w:val="000000"/>
        </w:rPr>
        <w:t xml:space="preserve"> або протягом трьох місяців після їх зміни. Заклад освіти має право у разі потреби оновлювати відомості протягом року.</w:t>
      </w:r>
    </w:p>
    <w:p w:rsidR="00794BE6" w:rsidRDefault="00794BE6" w:rsidP="00794BE6">
      <w:pPr>
        <w:pStyle w:val="rvps2"/>
        <w:shd w:val="clear" w:color="auto" w:fill="FFFFFF"/>
        <w:spacing w:before="0" w:beforeAutospacing="0" w:after="150" w:afterAutospacing="0"/>
        <w:ind w:firstLine="450"/>
        <w:jc w:val="both"/>
        <w:rPr>
          <w:color w:val="000000"/>
        </w:rPr>
      </w:pPr>
      <w:bookmarkStart w:id="174" w:name="n682"/>
      <w:bookmarkEnd w:id="174"/>
    </w:p>
    <w:p w:rsidR="00794BE6" w:rsidRDefault="00794BE6" w:rsidP="00794BE6">
      <w:pPr>
        <w:pStyle w:val="rvps2"/>
        <w:shd w:val="clear" w:color="auto" w:fill="FFFFFF"/>
        <w:spacing w:before="0" w:beforeAutospacing="0" w:after="150" w:afterAutospacing="0"/>
        <w:ind w:firstLine="450"/>
        <w:jc w:val="both"/>
        <w:rPr>
          <w:color w:val="000000"/>
        </w:rPr>
      </w:pPr>
      <w:r>
        <w:rPr>
          <w:color w:val="000000"/>
        </w:rPr>
        <w:t xml:space="preserve">На вимогу МОН ліцензіат повинен подати склад групи забезпечення спеціальності (спеціальностей) кожного підрозділу, де здійснюється підготовка за спеціальністю, із </w:t>
      </w:r>
      <w:r>
        <w:rPr>
          <w:color w:val="000000"/>
        </w:rPr>
        <w:lastRenderedPageBreak/>
        <w:t xml:space="preserve">зазначенням прізвища, імені та по батькові кожного члена групи, його наукового ступеня та вченого звання </w:t>
      </w:r>
      <w:r w:rsidRPr="00B55E7B">
        <w:rPr>
          <w:color w:val="000000"/>
          <w:u w:val="single"/>
        </w:rPr>
        <w:t>або інших підстав внесення особи до складу групи забезпечення</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75" w:name="n683"/>
      <w:bookmarkEnd w:id="175"/>
      <w:r>
        <w:rPr>
          <w:color w:val="000000"/>
        </w:rPr>
        <w:t>44. Відповідальність за достовірність даних, внесених до Єдиної державної електронної бази з питань освіти, несе ліцензіат.</w:t>
      </w:r>
    </w:p>
    <w:p w:rsidR="00794BE6" w:rsidRPr="00B55E7B" w:rsidRDefault="00794BE6" w:rsidP="00794BE6">
      <w:pPr>
        <w:pStyle w:val="rvps2"/>
        <w:shd w:val="clear" w:color="auto" w:fill="FFFFFF"/>
        <w:spacing w:before="0" w:beforeAutospacing="0" w:after="150" w:afterAutospacing="0"/>
        <w:ind w:firstLine="450"/>
        <w:jc w:val="both"/>
        <w:rPr>
          <w:color w:val="000000"/>
          <w:sz w:val="20"/>
          <w:szCs w:val="20"/>
        </w:rPr>
      </w:pPr>
      <w:bookmarkStart w:id="176" w:name="n684"/>
      <w:bookmarkEnd w:id="176"/>
      <w:r w:rsidRPr="00B55E7B">
        <w:rPr>
          <w:color w:val="000000"/>
          <w:sz w:val="20"/>
          <w:szCs w:val="20"/>
        </w:rPr>
        <w:t>45. Вищі військові заклади освіти (заклади вищої освіти із специфічними умовами навчання) не подають відомості про кадрове, матеріально-технічне забезпечення до Єдиної державної електронної бази з питань освіти.</w:t>
      </w:r>
    </w:p>
    <w:p w:rsidR="00794BE6" w:rsidRPr="00B55E7B" w:rsidRDefault="00794BE6" w:rsidP="00794BE6">
      <w:pPr>
        <w:pStyle w:val="rvps3"/>
        <w:shd w:val="clear" w:color="auto" w:fill="FFFFFF"/>
        <w:spacing w:before="0" w:beforeAutospacing="0" w:after="150" w:afterAutospacing="0"/>
        <w:ind w:left="450" w:right="450"/>
        <w:jc w:val="center"/>
        <w:rPr>
          <w:b/>
          <w:color w:val="000000"/>
        </w:rPr>
      </w:pPr>
      <w:bookmarkStart w:id="177" w:name="n685"/>
      <w:bookmarkEnd w:id="177"/>
      <w:r w:rsidRPr="00B55E7B">
        <w:rPr>
          <w:rStyle w:val="rvts11"/>
          <w:b/>
          <w:i/>
          <w:iCs/>
          <w:color w:val="000000"/>
        </w:rPr>
        <w:t>Перелік документів, що підтверджують відповідність закладу освіти вимогам щодо започаткування та провадження освітньої діяльності у сфері вищої освіти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178" w:name="n686"/>
      <w:bookmarkEnd w:id="178"/>
      <w:r>
        <w:rPr>
          <w:color w:val="000000"/>
        </w:rPr>
        <w:t>46. Здобувач ліцензії (ліцензіат) подає до МОН заяву про отримання ліцензії (про розширення провадження освітньої діяльності) (</w:t>
      </w:r>
      <w:hyperlink r:id="rId42" w:anchor="n210" w:history="1">
        <w:r>
          <w:rPr>
            <w:rStyle w:val="a3"/>
            <w:color w:val="006600"/>
          </w:rPr>
          <w:t>додаток 1</w:t>
        </w:r>
      </w:hyperlink>
      <w:r>
        <w:rPr>
          <w:color w:val="000000"/>
        </w:rPr>
        <w:t>). До заяви додаються такі документи: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79" w:name="n687"/>
      <w:bookmarkEnd w:id="179"/>
      <w:r>
        <w:rPr>
          <w:color w:val="000000"/>
        </w:rPr>
        <w:t>1) копії установчих документів юридичної особи (крім випадку подання заяви про розширення провадження освітньої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80" w:name="n688"/>
      <w:bookmarkEnd w:id="180"/>
      <w:r>
        <w:rPr>
          <w:color w:val="000000"/>
        </w:rPr>
        <w:t>2) копії рішень про утворення відокремлених структурних підрозділів та положення про них (під час подання заяви про отримання ліцензії на провадження освітньої діяльності/розширення провадження освітньої діяльності для таких підрозділів) (крім випадку подання заяви про розширення провадження освітньої діяльності у разі збільшення ліцензованого обсягу);</w:t>
      </w:r>
    </w:p>
    <w:p w:rsidR="00794BE6" w:rsidRDefault="00794BE6" w:rsidP="00794BE6">
      <w:pPr>
        <w:pStyle w:val="rvps2"/>
        <w:shd w:val="clear" w:color="auto" w:fill="FFFFFF"/>
        <w:spacing w:before="0" w:beforeAutospacing="0" w:after="150" w:afterAutospacing="0"/>
        <w:ind w:firstLine="450"/>
        <w:jc w:val="both"/>
        <w:rPr>
          <w:color w:val="000000"/>
        </w:rPr>
      </w:pPr>
      <w:bookmarkStart w:id="181" w:name="n689"/>
      <w:bookmarkEnd w:id="181"/>
      <w:r>
        <w:rPr>
          <w:color w:val="000000"/>
        </w:rPr>
        <w:t>3) копії документів, що підтверджують майнові права на основні засоби для здійснення навчального процесу на строк не менший необхідного для завершення одного повного циклу освітньої діяльності;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82" w:name="n690"/>
      <w:bookmarkEnd w:id="182"/>
      <w:r>
        <w:rPr>
          <w:color w:val="000000"/>
        </w:rPr>
        <w:t xml:space="preserve">4) копія статистичного звіту про фінансові результати здобувача (ліцензіата) за попередній рік (у разі обов’язкового його подання до органів </w:t>
      </w:r>
      <w:proofErr w:type="spellStart"/>
      <w:r>
        <w:rPr>
          <w:color w:val="000000"/>
        </w:rPr>
        <w:t>Держстату</w:t>
      </w:r>
      <w:proofErr w:type="spellEnd"/>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83" w:name="n691"/>
      <w:bookmarkEnd w:id="183"/>
      <w:r>
        <w:rPr>
          <w:color w:val="000000"/>
        </w:rPr>
        <w:t>5) концепція освітньої діяльності за відповідною спеціальністю на заявленому рівні вищої освіти/за спеціальністю (програмою, галуззю знань) у сфері післядипломної освіти для осіб з вищою освітою, яка включає, зокрема:</w:t>
      </w:r>
    </w:p>
    <w:p w:rsidR="00794BE6" w:rsidRDefault="00794BE6" w:rsidP="00794BE6">
      <w:pPr>
        <w:pStyle w:val="rvps2"/>
        <w:shd w:val="clear" w:color="auto" w:fill="FFFFFF"/>
        <w:spacing w:before="0" w:beforeAutospacing="0" w:after="150" w:afterAutospacing="0"/>
        <w:ind w:firstLine="450"/>
        <w:jc w:val="both"/>
        <w:rPr>
          <w:color w:val="000000"/>
        </w:rPr>
      </w:pPr>
      <w:bookmarkStart w:id="184" w:name="n692"/>
      <w:bookmarkEnd w:id="184"/>
      <w:r>
        <w:rPr>
          <w:color w:val="000000"/>
        </w:rPr>
        <w:t>код та найменування спеціальності;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85" w:name="n693"/>
      <w:bookmarkEnd w:id="185"/>
      <w:r>
        <w:rPr>
          <w:color w:val="000000"/>
        </w:rPr>
        <w:t>рівень вищої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86" w:name="n694"/>
      <w:bookmarkEnd w:id="186"/>
      <w:r>
        <w:rPr>
          <w:color w:val="000000"/>
        </w:rPr>
        <w:t>орієнтовний перелік спеціалізацій та освітніх програм;</w:t>
      </w:r>
    </w:p>
    <w:p w:rsidR="00794BE6" w:rsidRDefault="00794BE6" w:rsidP="00794BE6">
      <w:pPr>
        <w:pStyle w:val="rvps2"/>
        <w:shd w:val="clear" w:color="auto" w:fill="FFFFFF"/>
        <w:spacing w:before="0" w:beforeAutospacing="0" w:after="150" w:afterAutospacing="0"/>
        <w:ind w:firstLine="450"/>
        <w:jc w:val="both"/>
        <w:rPr>
          <w:color w:val="000000"/>
        </w:rPr>
      </w:pPr>
      <w:bookmarkStart w:id="187" w:name="n695"/>
      <w:bookmarkEnd w:id="187"/>
      <w:r>
        <w:rPr>
          <w:color w:val="000000"/>
        </w:rPr>
        <w:t xml:space="preserve">загальний обсяг у кредитах Європейської кредитної </w:t>
      </w:r>
      <w:proofErr w:type="spellStart"/>
      <w:r>
        <w:rPr>
          <w:color w:val="000000"/>
        </w:rPr>
        <w:t>трансферно</w:t>
      </w:r>
      <w:proofErr w:type="spellEnd"/>
      <w:r>
        <w:rPr>
          <w:color w:val="000000"/>
        </w:rPr>
        <w:t>-накопичувальної системи та строк навчання;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88" w:name="n696"/>
      <w:bookmarkEnd w:id="188"/>
      <w:r>
        <w:rPr>
          <w:color w:val="000000"/>
        </w:rPr>
        <w:t>професійні стандарти, на дотримання яких планується спрямувати навчання (в разі наявності);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89" w:name="n697"/>
      <w:bookmarkEnd w:id="189"/>
      <w:r>
        <w:rPr>
          <w:color w:val="000000"/>
        </w:rPr>
        <w:t xml:space="preserve">перелік основних </w:t>
      </w:r>
      <w:proofErr w:type="spellStart"/>
      <w:r>
        <w:rPr>
          <w:color w:val="000000"/>
        </w:rPr>
        <w:t>компетентностей</w:t>
      </w:r>
      <w:proofErr w:type="spellEnd"/>
      <w:r>
        <w:rPr>
          <w:color w:val="000000"/>
        </w:rPr>
        <w:t>, якими повинен оволодіти здобувач вищої/післядипломної освіти;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90" w:name="n698"/>
      <w:bookmarkEnd w:id="190"/>
      <w:r>
        <w:rPr>
          <w:color w:val="000000"/>
        </w:rPr>
        <w:t>орієнтовний перелік професійних кваліфікацій, які планується надавати;</w:t>
      </w:r>
    </w:p>
    <w:p w:rsidR="00794BE6" w:rsidRDefault="00794BE6" w:rsidP="00794BE6">
      <w:pPr>
        <w:pStyle w:val="rvps2"/>
        <w:shd w:val="clear" w:color="auto" w:fill="FFFFFF"/>
        <w:spacing w:before="0" w:beforeAutospacing="0" w:after="150" w:afterAutospacing="0"/>
        <w:ind w:firstLine="450"/>
        <w:jc w:val="both"/>
        <w:rPr>
          <w:color w:val="000000"/>
        </w:rPr>
      </w:pPr>
      <w:bookmarkStart w:id="191" w:name="n699"/>
      <w:bookmarkEnd w:id="191"/>
      <w:r>
        <w:rPr>
          <w:color w:val="000000"/>
        </w:rPr>
        <w:t>вимоги до рівня освіти осіб, які можуть розпочати навчання;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92" w:name="n700"/>
      <w:bookmarkEnd w:id="192"/>
      <w:r>
        <w:rPr>
          <w:color w:val="000000"/>
        </w:rPr>
        <w:t>порядок оцінювання результатів навчання;</w:t>
      </w:r>
    </w:p>
    <w:p w:rsidR="00794BE6" w:rsidRDefault="00794BE6" w:rsidP="00794BE6">
      <w:pPr>
        <w:pStyle w:val="rvps2"/>
        <w:shd w:val="clear" w:color="auto" w:fill="FFFFFF"/>
        <w:spacing w:before="0" w:beforeAutospacing="0" w:after="150" w:afterAutospacing="0"/>
        <w:ind w:firstLine="450"/>
        <w:jc w:val="both"/>
        <w:rPr>
          <w:color w:val="000000"/>
        </w:rPr>
      </w:pPr>
      <w:bookmarkStart w:id="193" w:name="n701"/>
      <w:bookmarkEnd w:id="193"/>
      <w:r>
        <w:rPr>
          <w:color w:val="000000"/>
        </w:rPr>
        <w:t>6) відомості про проектну групу освітньої діяльності у сфері вищої/післядипломної освіти для осіб з вищою освітою (</w:t>
      </w:r>
      <w:hyperlink r:id="rId43" w:anchor="n212" w:history="1">
        <w:r>
          <w:rPr>
            <w:rStyle w:val="a3"/>
            <w:color w:val="006600"/>
          </w:rPr>
          <w:t>додаток 2</w:t>
        </w:r>
      </w:hyperlink>
      <w:r>
        <w:rPr>
          <w:color w:val="000000"/>
        </w:rPr>
        <w:t xml:space="preserve">) або про </w:t>
      </w:r>
      <w:r w:rsidRPr="00A17677">
        <w:rPr>
          <w:b/>
          <w:color w:val="000000"/>
          <w:u w:val="single"/>
        </w:rPr>
        <w:t xml:space="preserve">якісний склад групи забезпечення освітніх програм спеціальності </w:t>
      </w:r>
      <w:r>
        <w:rPr>
          <w:color w:val="000000"/>
        </w:rPr>
        <w:t>у сфері вищої/післядипломної освіти для осіб з вищою освітою - під час подання заяви про розширення провадження освітньої діяльності у разі збільшення ліцензованого обсягу (</w:t>
      </w:r>
      <w:hyperlink r:id="rId44" w:anchor="n214" w:history="1">
        <w:r>
          <w:rPr>
            <w:rStyle w:val="a3"/>
            <w:color w:val="006600"/>
          </w:rPr>
          <w:t>додаток 3</w:t>
        </w:r>
      </w:hyperlink>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94" w:name="n702"/>
      <w:bookmarkEnd w:id="194"/>
      <w:r>
        <w:rPr>
          <w:color w:val="000000"/>
        </w:rPr>
        <w:lastRenderedPageBreak/>
        <w:t xml:space="preserve">7) </w:t>
      </w:r>
      <w:r w:rsidRPr="00A17677">
        <w:rPr>
          <w:b/>
          <w:color w:val="000000"/>
          <w:u w:val="single"/>
        </w:rPr>
        <w:t>відомості про кількісні та якісні показники матеріально-технічного забезпечення</w:t>
      </w:r>
      <w:r>
        <w:rPr>
          <w:color w:val="000000"/>
        </w:rPr>
        <w:t xml:space="preserve"> освітньої діяльності у сфері вищої освіти/післядипломної освіти для осіб з вищою освітою (</w:t>
      </w:r>
      <w:hyperlink r:id="rId45" w:anchor="n233" w:history="1">
        <w:r>
          <w:rPr>
            <w:rStyle w:val="a3"/>
            <w:color w:val="006600"/>
          </w:rPr>
          <w:t>додаток 4</w:t>
        </w:r>
      </w:hyperlink>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95" w:name="n703"/>
      <w:bookmarkEnd w:id="195"/>
      <w:r>
        <w:rPr>
          <w:color w:val="000000"/>
        </w:rPr>
        <w:t xml:space="preserve">8) </w:t>
      </w:r>
      <w:r w:rsidRPr="00A17677">
        <w:rPr>
          <w:b/>
          <w:color w:val="000000"/>
          <w:u w:val="single"/>
        </w:rPr>
        <w:t>відомості про інформаційне забезпечення</w:t>
      </w:r>
      <w:r>
        <w:rPr>
          <w:color w:val="000000"/>
        </w:rPr>
        <w:t xml:space="preserve"> освітньої діяльності у сфері вищої освіти/післядипломної освіти для осіб з вищою освітою (крім випадку подання заяви про розширення провадження освітньої діяльності у разі збільшення ліцензованого обсягу) (</w:t>
      </w:r>
      <w:hyperlink r:id="rId46" w:anchor="n245" w:history="1">
        <w:r>
          <w:rPr>
            <w:rStyle w:val="a3"/>
            <w:color w:val="006600"/>
          </w:rPr>
          <w:t>додаток 5</w:t>
        </w:r>
      </w:hyperlink>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196" w:name="n704"/>
      <w:bookmarkEnd w:id="196"/>
      <w:r>
        <w:rPr>
          <w:color w:val="000000"/>
        </w:rPr>
        <w:t xml:space="preserve">9) </w:t>
      </w:r>
      <w:r w:rsidRPr="00A17677">
        <w:rPr>
          <w:color w:val="000000"/>
          <w:u w:val="single"/>
        </w:rPr>
        <w:t>текстовий опис у довільній формі щодо використання інформаційних ресурсів</w:t>
      </w:r>
      <w:r>
        <w:rPr>
          <w:color w:val="000000"/>
        </w:rPr>
        <w:t>, навчального обладнання лабораторій, майстерень, спортивних залів, стадіонів, інших об’єктів з розрахунками, які підтверджують спроможність закладу освіти провадити освітню діяльність у заявлених обсягах з урахуванням освітньої діяльності за раніше отриманими ліцензіями з відповідними ліцензованими обсягами;</w:t>
      </w:r>
    </w:p>
    <w:p w:rsidR="00794BE6" w:rsidRDefault="00794BE6" w:rsidP="00794BE6">
      <w:pPr>
        <w:pStyle w:val="rvps2"/>
        <w:shd w:val="clear" w:color="auto" w:fill="FFFFFF"/>
        <w:spacing w:before="0" w:beforeAutospacing="0" w:after="150" w:afterAutospacing="0"/>
        <w:ind w:firstLine="450"/>
        <w:jc w:val="both"/>
        <w:rPr>
          <w:color w:val="000000"/>
        </w:rPr>
      </w:pPr>
      <w:bookmarkStart w:id="197" w:name="n705"/>
      <w:bookmarkEnd w:id="197"/>
      <w:r>
        <w:rPr>
          <w:color w:val="000000"/>
        </w:rPr>
        <w:t>10) копії документів, що засвідчують рівень освіти і кваліфікації членів проектної групи або керівника групи забезпечення заявленій спеціальності;</w:t>
      </w:r>
    </w:p>
    <w:p w:rsidR="00794BE6" w:rsidRDefault="00794BE6" w:rsidP="00794BE6">
      <w:pPr>
        <w:pStyle w:val="rvps2"/>
        <w:shd w:val="clear" w:color="auto" w:fill="FFFFFF"/>
        <w:spacing w:before="0" w:beforeAutospacing="0" w:after="150" w:afterAutospacing="0"/>
        <w:ind w:firstLine="450"/>
        <w:jc w:val="both"/>
        <w:rPr>
          <w:color w:val="000000"/>
        </w:rPr>
      </w:pPr>
      <w:bookmarkStart w:id="198" w:name="n706"/>
      <w:bookmarkEnd w:id="198"/>
      <w:r>
        <w:rPr>
          <w:color w:val="000000"/>
        </w:rPr>
        <w:t>11) копії документів, що засвідчують рівень освіти і кваліфікації керівника закладу освіти (для документів про освіту, виданих навчальними закладами інших країн, додатково подаються копії документів про визнання їх в Україні);</w:t>
      </w:r>
    </w:p>
    <w:p w:rsidR="00794BE6" w:rsidRDefault="00794BE6" w:rsidP="00794BE6">
      <w:pPr>
        <w:pStyle w:val="rvps2"/>
        <w:shd w:val="clear" w:color="auto" w:fill="FFFFFF"/>
        <w:spacing w:before="0" w:beforeAutospacing="0" w:after="150" w:afterAutospacing="0"/>
        <w:ind w:firstLine="450"/>
        <w:jc w:val="both"/>
        <w:rPr>
          <w:color w:val="000000"/>
        </w:rPr>
      </w:pPr>
      <w:bookmarkStart w:id="199" w:name="n707"/>
      <w:bookmarkEnd w:id="199"/>
      <w:r>
        <w:rPr>
          <w:color w:val="000000"/>
        </w:rPr>
        <w:t>12) копію відповідного рішення президії Національної академії наук, національних галузевих академій наук для одержання ліцензії на провадження освітньої діяльності науковими установами, що їм підпорядковуються;</w:t>
      </w:r>
    </w:p>
    <w:p w:rsidR="00794BE6" w:rsidRDefault="00794BE6" w:rsidP="00794BE6">
      <w:pPr>
        <w:pStyle w:val="rvps2"/>
        <w:shd w:val="clear" w:color="auto" w:fill="FFFFFF"/>
        <w:spacing w:before="0" w:beforeAutospacing="0" w:after="150" w:afterAutospacing="0"/>
        <w:ind w:firstLine="450"/>
        <w:jc w:val="both"/>
        <w:rPr>
          <w:color w:val="000000"/>
        </w:rPr>
      </w:pPr>
      <w:bookmarkStart w:id="200" w:name="n708"/>
      <w:bookmarkEnd w:id="200"/>
      <w:r>
        <w:rPr>
          <w:color w:val="000000"/>
        </w:rPr>
        <w:t xml:space="preserve">13) </w:t>
      </w:r>
      <w:r w:rsidRPr="008208CE">
        <w:rPr>
          <w:b/>
          <w:color w:val="000000"/>
          <w:u w:val="single"/>
        </w:rPr>
        <w:t>документ про декларування виконання вимог Ліцензійних умов</w:t>
      </w:r>
      <w:r>
        <w:rPr>
          <w:color w:val="000000"/>
        </w:rPr>
        <w:t xml:space="preserve"> (у випадку подання заяви про розширення провадження освітньої діяльності у разі збільшення ліцензованого обсягу);</w:t>
      </w:r>
    </w:p>
    <w:p w:rsidR="00794BE6" w:rsidRDefault="00794BE6" w:rsidP="00794BE6">
      <w:pPr>
        <w:pStyle w:val="rvps2"/>
        <w:shd w:val="clear" w:color="auto" w:fill="FFFFFF"/>
        <w:spacing w:before="0" w:beforeAutospacing="0" w:after="150" w:afterAutospacing="0"/>
        <w:ind w:firstLine="450"/>
        <w:jc w:val="both"/>
        <w:rPr>
          <w:color w:val="000000"/>
        </w:rPr>
      </w:pPr>
      <w:bookmarkStart w:id="201" w:name="n709"/>
      <w:bookmarkEnd w:id="201"/>
      <w:r>
        <w:rPr>
          <w:color w:val="000000"/>
        </w:rPr>
        <w:t>14) копія положення про структурний підрозділ з роботи з іноземцями та особами без громадянства, до функцій якого, зокрема, належить оформлення запрошень на навчання та забезпечення перебування іноземців та осіб без громадянства в Україні на законних підставах (у разі підготовки іноземців та осіб без громадянства у сфері вищої та 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202" w:name="n710"/>
      <w:bookmarkEnd w:id="202"/>
      <w:r>
        <w:rPr>
          <w:color w:val="000000"/>
        </w:rPr>
        <w:t>15) опис документів, що подаються для одержання ліцензії на провадження освітньої діяльності або розширення провадження освітньої діяльності, у двох примірниках (</w:t>
      </w:r>
      <w:hyperlink r:id="rId47" w:anchor="n254" w:history="1">
        <w:r>
          <w:rPr>
            <w:rStyle w:val="a3"/>
            <w:color w:val="006600"/>
          </w:rPr>
          <w:t>додаток 6</w:t>
        </w:r>
      </w:hyperlink>
      <w:r>
        <w:rPr>
          <w:color w:val="000000"/>
        </w:rPr>
        <w:t>).</w:t>
      </w:r>
    </w:p>
    <w:p w:rsidR="00794BE6" w:rsidRPr="008208CE" w:rsidRDefault="00794BE6" w:rsidP="00794BE6">
      <w:pPr>
        <w:pStyle w:val="rvps2"/>
        <w:shd w:val="clear" w:color="auto" w:fill="FFFFFF"/>
        <w:spacing w:before="0" w:beforeAutospacing="0" w:after="150" w:afterAutospacing="0"/>
        <w:ind w:firstLine="450"/>
        <w:jc w:val="both"/>
        <w:rPr>
          <w:color w:val="000000"/>
          <w:sz w:val="20"/>
          <w:szCs w:val="20"/>
        </w:rPr>
      </w:pPr>
      <w:bookmarkStart w:id="203" w:name="n711"/>
      <w:bookmarkEnd w:id="203"/>
      <w:r w:rsidRPr="008208CE">
        <w:rPr>
          <w:color w:val="000000"/>
          <w:sz w:val="20"/>
          <w:szCs w:val="20"/>
        </w:rPr>
        <w:t>47. У разі коли здобувач ліцензії (ліцензіат) є закладом освіти іноземної держави або структурним підрозділом (філією) такого закладу освіти, додатково подаються такі документи:</w:t>
      </w:r>
    </w:p>
    <w:p w:rsidR="00794BE6" w:rsidRPr="008208CE" w:rsidRDefault="00794BE6" w:rsidP="00794BE6">
      <w:pPr>
        <w:pStyle w:val="rvps2"/>
        <w:shd w:val="clear" w:color="auto" w:fill="FFFFFF"/>
        <w:spacing w:before="0" w:beforeAutospacing="0" w:after="150" w:afterAutospacing="0"/>
        <w:ind w:firstLine="450"/>
        <w:jc w:val="both"/>
        <w:rPr>
          <w:color w:val="000000"/>
          <w:sz w:val="20"/>
          <w:szCs w:val="20"/>
        </w:rPr>
      </w:pPr>
      <w:bookmarkStart w:id="204" w:name="n712"/>
      <w:bookmarkEnd w:id="204"/>
      <w:r w:rsidRPr="008208CE">
        <w:rPr>
          <w:color w:val="000000"/>
          <w:sz w:val="20"/>
          <w:szCs w:val="20"/>
        </w:rPr>
        <w:t>1)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(міжнародного договору, дозволу МОН, дозволу (згоди)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w:t>
      </w:r>
    </w:p>
    <w:p w:rsidR="00794BE6" w:rsidRPr="008208CE" w:rsidRDefault="00794BE6" w:rsidP="00794BE6">
      <w:pPr>
        <w:pStyle w:val="rvps2"/>
        <w:shd w:val="clear" w:color="auto" w:fill="FFFFFF"/>
        <w:spacing w:before="0" w:beforeAutospacing="0" w:after="150" w:afterAutospacing="0"/>
        <w:ind w:firstLine="450"/>
        <w:jc w:val="both"/>
        <w:rPr>
          <w:color w:val="000000"/>
          <w:sz w:val="20"/>
          <w:szCs w:val="20"/>
        </w:rPr>
      </w:pPr>
      <w:bookmarkStart w:id="205" w:name="n713"/>
      <w:bookmarkEnd w:id="205"/>
      <w:r w:rsidRPr="008208CE">
        <w:rPr>
          <w:color w:val="000000"/>
          <w:sz w:val="20"/>
          <w:szCs w:val="20"/>
        </w:rPr>
        <w:t>2)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українською мовою, засвідчений нотаріально;</w:t>
      </w:r>
    </w:p>
    <w:p w:rsidR="00794BE6" w:rsidRPr="008208CE" w:rsidRDefault="00794BE6" w:rsidP="00794BE6">
      <w:pPr>
        <w:pStyle w:val="rvps2"/>
        <w:shd w:val="clear" w:color="auto" w:fill="FFFFFF"/>
        <w:spacing w:before="0" w:beforeAutospacing="0" w:after="150" w:afterAutospacing="0"/>
        <w:ind w:firstLine="450"/>
        <w:jc w:val="both"/>
        <w:rPr>
          <w:color w:val="000000"/>
          <w:sz w:val="20"/>
          <w:szCs w:val="20"/>
        </w:rPr>
      </w:pPr>
      <w:bookmarkStart w:id="206" w:name="n714"/>
      <w:bookmarkEnd w:id="206"/>
      <w:r w:rsidRPr="008208CE">
        <w:rPr>
          <w:color w:val="000000"/>
          <w:sz w:val="20"/>
          <w:szCs w:val="20"/>
        </w:rPr>
        <w:t>3) опис документів, що подаються для одержання ліцензії на провадження освітньої діяльності або розширення провадження освітньої діяльності, у двох примірниках (</w:t>
      </w:r>
      <w:hyperlink r:id="rId48" w:anchor="n254" w:history="1">
        <w:r w:rsidRPr="008208CE">
          <w:rPr>
            <w:rStyle w:val="a3"/>
            <w:color w:val="006600"/>
            <w:sz w:val="20"/>
            <w:szCs w:val="20"/>
          </w:rPr>
          <w:t>додаток 6</w:t>
        </w:r>
      </w:hyperlink>
      <w:r w:rsidRPr="008208CE">
        <w:rPr>
          <w:color w:val="000000"/>
          <w:sz w:val="20"/>
          <w:szCs w:val="20"/>
        </w:rPr>
        <w:t>).</w:t>
      </w:r>
    </w:p>
    <w:p w:rsidR="00794BE6" w:rsidRDefault="00794BE6" w:rsidP="00794BE6">
      <w:pPr>
        <w:pStyle w:val="rvps2"/>
        <w:shd w:val="clear" w:color="auto" w:fill="FFFFFF"/>
        <w:spacing w:before="0" w:beforeAutospacing="0" w:after="150" w:afterAutospacing="0"/>
        <w:ind w:firstLine="450"/>
        <w:jc w:val="both"/>
      </w:pPr>
      <w:bookmarkStart w:id="207" w:name="n715"/>
      <w:bookmarkEnd w:id="207"/>
      <w:r>
        <w:t>48. Документи формуються у справу, пронумеровуються та підписуються керівником закладу освіти або уповноваженою на це особою.</w:t>
      </w:r>
    </w:p>
    <w:tbl>
      <w:tblPr>
        <w:tblW w:w="5000" w:type="pct"/>
        <w:tblCellMar>
          <w:left w:w="0" w:type="dxa"/>
          <w:right w:w="0" w:type="dxa"/>
        </w:tblCellMar>
        <w:tblLook w:val="0000" w:firstRow="0" w:lastRow="0" w:firstColumn="0" w:lastColumn="0" w:noHBand="0" w:noVBand="0"/>
      </w:tblPr>
      <w:tblGrid>
        <w:gridCol w:w="9639"/>
      </w:tblGrid>
      <w:tr w:rsidR="00794BE6" w:rsidTr="00CE4D13">
        <w:tc>
          <w:tcPr>
            <w:tcW w:w="2300" w:type="pct"/>
            <w:shd w:val="clear" w:color="auto" w:fill="auto"/>
          </w:tcPr>
          <w:p w:rsidR="00794BE6" w:rsidRDefault="00794BE6" w:rsidP="00CE4D13">
            <w:pPr>
              <w:pStyle w:val="rvps12"/>
              <w:spacing w:before="150" w:beforeAutospacing="0" w:after="150" w:afterAutospacing="0"/>
              <w:jc w:val="right"/>
            </w:pPr>
            <w:r>
              <w:t>Додаток 3</w:t>
            </w:r>
            <w:r>
              <w:rPr>
                <w:rStyle w:val="apple-converted-space"/>
              </w:rPr>
              <w:t> </w:t>
            </w:r>
            <w:r>
              <w:br/>
              <w:t>до Ліцензійних умов</w:t>
            </w:r>
          </w:p>
        </w:tc>
      </w:tr>
    </w:tbl>
    <w:p w:rsidR="00794BE6" w:rsidRDefault="00794BE6" w:rsidP="00794BE6">
      <w:pPr>
        <w:pStyle w:val="rvps7"/>
        <w:shd w:val="clear" w:color="auto" w:fill="FFFFFF"/>
        <w:spacing w:before="150" w:beforeAutospacing="0" w:after="150" w:afterAutospacing="0"/>
        <w:ind w:left="450" w:right="450"/>
        <w:jc w:val="center"/>
        <w:rPr>
          <w:color w:val="000000"/>
        </w:rPr>
      </w:pPr>
      <w:bookmarkStart w:id="208" w:name="n214"/>
      <w:bookmarkEnd w:id="208"/>
      <w:r>
        <w:rPr>
          <w:rStyle w:val="rvts15"/>
          <w:b/>
          <w:bCs/>
          <w:color w:val="000000"/>
          <w:sz w:val="28"/>
          <w:szCs w:val="28"/>
        </w:rPr>
        <w:lastRenderedPageBreak/>
        <w:t>ВІДОМОСТІ</w:t>
      </w:r>
      <w:r>
        <w:rPr>
          <w:rStyle w:val="apple-converted-space"/>
          <w:b/>
          <w:bCs/>
          <w:color w:val="000000"/>
          <w:sz w:val="28"/>
          <w:szCs w:val="28"/>
        </w:rPr>
        <w:t> </w:t>
      </w:r>
      <w:r>
        <w:rPr>
          <w:color w:val="000000"/>
        </w:rPr>
        <w:br/>
      </w:r>
      <w:r>
        <w:rPr>
          <w:rStyle w:val="rvts15"/>
          <w:b/>
          <w:bCs/>
          <w:color w:val="000000"/>
          <w:sz w:val="28"/>
          <w:szCs w:val="28"/>
        </w:rPr>
        <w:t>про якісний склад групи забезпечення освітніх програм спеціальності у сфері вищої/післядипломної освіти для осіб з вищою освітою (для розширення провадження освітньої діяльності в разі збільшення ліцензованого</w:t>
      </w:r>
      <w:r>
        <w:rPr>
          <w:rStyle w:val="apple-converted-space"/>
          <w:color w:val="000000"/>
        </w:rPr>
        <w:t> </w:t>
      </w:r>
      <w:r>
        <w:rPr>
          <w:rStyle w:val="rvts15"/>
          <w:b/>
          <w:bCs/>
          <w:color w:val="000000"/>
          <w:sz w:val="28"/>
          <w:szCs w:val="28"/>
        </w:rPr>
        <w:t>обсягу)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107"/>
        <w:gridCol w:w="1372"/>
        <w:gridCol w:w="1397"/>
        <w:gridCol w:w="1508"/>
        <w:gridCol w:w="1413"/>
        <w:gridCol w:w="1402"/>
        <w:gridCol w:w="1440"/>
      </w:tblGrid>
      <w:tr w:rsidR="00794BE6" w:rsidTr="00CE4D13">
        <w:trPr>
          <w:trHeight w:val="15"/>
        </w:trPr>
        <w:tc>
          <w:tcPr>
            <w:tcW w:w="130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bookmarkStart w:id="209" w:name="n907"/>
            <w:bookmarkEnd w:id="209"/>
            <w:r>
              <w:rPr>
                <w:rStyle w:val="rvts82"/>
                <w:color w:val="000000"/>
                <w:sz w:val="20"/>
                <w:szCs w:val="20"/>
              </w:rPr>
              <w:t>Прізвище, ім’я, по батькові викладача</w:t>
            </w:r>
          </w:p>
        </w:tc>
        <w:tc>
          <w:tcPr>
            <w:tcW w:w="87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Найменування посади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Найменування закладу, який закінчив викладач, рік закінчення, спеціальність, кваліфікація згідно з документом про вищу освіту*</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Науковий ступінь, шифр і найменування наукової спеціальності, тема дисертації, вчене звання, за якою кафедрою (спеціальністю) присвоєно, або категорія, педагогічне звання</w:t>
            </w: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Найменування навчальних дисциплін, які закріплені за викладачем, та кількість лекційних годин з кожної навчальної дисципліни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Відомості про підвищення кваліфікації викладача (найменування закладу, вид документа, тема, дата видачі)</w:t>
            </w:r>
          </w:p>
        </w:tc>
        <w:tc>
          <w:tcPr>
            <w:tcW w:w="121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rPr>
                <w:rStyle w:val="rvts82"/>
                <w:color w:val="000000"/>
                <w:sz w:val="20"/>
                <w:szCs w:val="20"/>
              </w:rPr>
              <w:t>Примітки**</w:t>
            </w:r>
          </w:p>
        </w:tc>
      </w:tr>
      <w:tr w:rsidR="00794BE6" w:rsidTr="00CE4D13">
        <w:trPr>
          <w:trHeight w:val="15"/>
        </w:trPr>
        <w:tc>
          <w:tcPr>
            <w:tcW w:w="9900" w:type="dxa"/>
            <w:gridSpan w:val="7"/>
            <w:tcBorders>
              <w:top w:val="single" w:sz="6" w:space="0" w:color="000000"/>
              <w:left w:val="nil"/>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t>Особи, які працюють за основним місцем роботи (у тому числі за суміщенням)</w:t>
            </w:r>
          </w:p>
        </w:tc>
      </w:tr>
      <w:tr w:rsidR="00794BE6" w:rsidTr="00CE4D13">
        <w:trPr>
          <w:trHeight w:val="15"/>
        </w:trPr>
        <w:tc>
          <w:tcPr>
            <w:tcW w:w="130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21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rPr>
                <w:sz w:val="2"/>
              </w:rPr>
            </w:pPr>
          </w:p>
        </w:tc>
      </w:tr>
      <w:tr w:rsidR="00794BE6" w:rsidTr="00CE4D13">
        <w:trPr>
          <w:trHeight w:val="15"/>
        </w:trPr>
        <w:tc>
          <w:tcPr>
            <w:tcW w:w="9900" w:type="dxa"/>
            <w:gridSpan w:val="7"/>
            <w:tcBorders>
              <w:top w:val="single" w:sz="6" w:space="0" w:color="000000"/>
              <w:left w:val="nil"/>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t>Особи, які працюють за сумісництвом</w:t>
            </w:r>
          </w:p>
        </w:tc>
      </w:tr>
      <w:tr w:rsidR="00794BE6" w:rsidTr="00CE4D13">
        <w:trPr>
          <w:trHeight w:val="15"/>
        </w:trPr>
        <w:tc>
          <w:tcPr>
            <w:tcW w:w="130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rPr>
                <w:sz w:val="2"/>
              </w:rPr>
            </w:pPr>
          </w:p>
        </w:tc>
        <w:tc>
          <w:tcPr>
            <w:tcW w:w="121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rPr>
                <w:sz w:val="2"/>
              </w:rPr>
            </w:pPr>
          </w:p>
        </w:tc>
      </w:tr>
    </w:tbl>
    <w:p w:rsidR="00794BE6" w:rsidRDefault="00794BE6" w:rsidP="00794BE6">
      <w:pPr>
        <w:pStyle w:val="rvps8"/>
        <w:shd w:val="clear" w:color="auto" w:fill="FFFFFF"/>
        <w:spacing w:before="0" w:beforeAutospacing="0" w:after="150" w:afterAutospacing="0"/>
        <w:jc w:val="both"/>
        <w:rPr>
          <w:color w:val="000000"/>
        </w:rPr>
      </w:pPr>
      <w:bookmarkStart w:id="210" w:name="n908"/>
      <w:bookmarkEnd w:id="210"/>
      <w:r>
        <w:rPr>
          <w:rStyle w:val="rvts82"/>
          <w:color w:val="000000"/>
          <w:sz w:val="20"/>
          <w:szCs w:val="20"/>
        </w:rPr>
        <w:t>__________</w:t>
      </w:r>
      <w:r>
        <w:rPr>
          <w:rStyle w:val="apple-converted-space"/>
          <w:color w:val="000000"/>
        </w:rPr>
        <w:t> </w:t>
      </w:r>
      <w:r>
        <w:rPr>
          <w:color w:val="000000"/>
        </w:rPr>
        <w:br/>
      </w:r>
      <w:r>
        <w:rPr>
          <w:rStyle w:val="rvts82"/>
          <w:color w:val="000000"/>
          <w:sz w:val="20"/>
          <w:szCs w:val="20"/>
        </w:rPr>
        <w:t xml:space="preserve">* Додатково зазначається наявність сертифіката відповідно до Загальноєвропейської рекомендації з </w:t>
      </w:r>
      <w:proofErr w:type="spellStart"/>
      <w:r>
        <w:rPr>
          <w:rStyle w:val="rvts82"/>
          <w:color w:val="000000"/>
          <w:sz w:val="20"/>
          <w:szCs w:val="20"/>
        </w:rPr>
        <w:t>мовної</w:t>
      </w:r>
      <w:proofErr w:type="spellEnd"/>
      <w:r>
        <w:rPr>
          <w:rStyle w:val="rvts82"/>
          <w:color w:val="000000"/>
          <w:sz w:val="20"/>
          <w:szCs w:val="20"/>
        </w:rPr>
        <w:t xml:space="preserve"> освіти на рівні не нижче В2 з англійської мови або наявність кваліфікаційних документів (диплом про вищу освіту, науковий ступінь), що пов’язані з використанням зазначеної мови у разі провадження освітньої діяльності з підготовки іноземців та осіб без громадянства.</w:t>
      </w:r>
      <w:r>
        <w:rPr>
          <w:rStyle w:val="apple-converted-space"/>
          <w:color w:val="000000"/>
          <w:sz w:val="20"/>
          <w:szCs w:val="20"/>
        </w:rPr>
        <w:t> </w:t>
      </w:r>
      <w:r>
        <w:rPr>
          <w:color w:val="000000"/>
        </w:rPr>
        <w:br/>
      </w:r>
      <w:r>
        <w:rPr>
          <w:rStyle w:val="rvts82"/>
          <w:color w:val="000000"/>
          <w:sz w:val="20"/>
          <w:szCs w:val="20"/>
        </w:rPr>
        <w:t>** Зазначаються показники, що визначають кваліфікацію працівника відповідно до спеціальності.</w:t>
      </w: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bookmarkStart w:id="211" w:name="n906"/>
      <w:bookmarkEnd w:id="211"/>
      <w:r>
        <w:rPr>
          <w:rStyle w:val="rvts46"/>
          <w:i/>
          <w:iCs/>
          <w:color w:val="000000"/>
        </w:rPr>
        <w:t>{Додаток 3 в редакції Постанови КМ</w:t>
      </w:r>
      <w:r>
        <w:rPr>
          <w:rStyle w:val="apple-converted-space"/>
          <w:i/>
          <w:iCs/>
          <w:color w:val="000000"/>
        </w:rPr>
        <w:t> </w:t>
      </w:r>
      <w:hyperlink r:id="rId49" w:anchor="n2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p>
    <w:p w:rsidR="00794BE6" w:rsidRDefault="00794BE6" w:rsidP="00794BE6">
      <w:bookmarkStart w:id="212" w:name="n463"/>
      <w:bookmarkEnd w:id="212"/>
      <w:r>
        <w:pict>
          <v:rect id="_x0000_i1026" style="width:0;height:0" o:hralign="center" o:hrstd="t" o:hrnoshade="t" o:hr="t" fillcolor="black" stroked="f"/>
        </w:pict>
      </w:r>
    </w:p>
    <w:tbl>
      <w:tblPr>
        <w:tblW w:w="5000" w:type="pct"/>
        <w:jc w:val="right"/>
        <w:tblCellMar>
          <w:left w:w="0" w:type="dxa"/>
          <w:right w:w="0" w:type="dxa"/>
        </w:tblCellMar>
        <w:tblLook w:val="0000" w:firstRow="0" w:lastRow="0" w:firstColumn="0" w:lastColumn="0" w:noHBand="0" w:noVBand="0"/>
      </w:tblPr>
      <w:tblGrid>
        <w:gridCol w:w="4484"/>
        <w:gridCol w:w="5155"/>
      </w:tblGrid>
      <w:tr w:rsidR="00794BE6" w:rsidTr="00CE4D13">
        <w:trPr>
          <w:jc w:val="right"/>
        </w:trPr>
        <w:tc>
          <w:tcPr>
            <w:tcW w:w="2000" w:type="pct"/>
            <w:shd w:val="clear" w:color="auto" w:fill="auto"/>
          </w:tcPr>
          <w:p w:rsidR="00794BE6" w:rsidRDefault="00794BE6" w:rsidP="00CE4D13">
            <w:pPr>
              <w:pStyle w:val="rvps14"/>
              <w:spacing w:before="150" w:beforeAutospacing="0" w:after="150" w:afterAutospacing="0"/>
            </w:pPr>
            <w:bookmarkStart w:id="213" w:name="n232"/>
            <w:bookmarkEnd w:id="213"/>
          </w:p>
        </w:tc>
        <w:tc>
          <w:tcPr>
            <w:tcW w:w="2300" w:type="pct"/>
            <w:shd w:val="clear" w:color="auto" w:fill="auto"/>
          </w:tcPr>
          <w:p w:rsidR="00794BE6" w:rsidRDefault="00794BE6" w:rsidP="00CE4D13">
            <w:pPr>
              <w:pStyle w:val="rvps12"/>
              <w:spacing w:before="150" w:beforeAutospacing="0" w:after="150" w:afterAutospacing="0"/>
              <w:jc w:val="right"/>
            </w:pPr>
            <w:r>
              <w:t>Додаток 4</w:t>
            </w:r>
            <w:r>
              <w:rPr>
                <w:rStyle w:val="apple-converted-space"/>
              </w:rPr>
              <w:t> </w:t>
            </w:r>
            <w:r>
              <w:br/>
              <w:t>до Ліцензійних умов</w:t>
            </w:r>
          </w:p>
        </w:tc>
      </w:tr>
    </w:tbl>
    <w:p w:rsidR="00794BE6" w:rsidRDefault="00794BE6" w:rsidP="00794BE6">
      <w:pPr>
        <w:pStyle w:val="rvps7"/>
        <w:shd w:val="clear" w:color="auto" w:fill="FFFFFF"/>
        <w:spacing w:before="150" w:beforeAutospacing="0" w:after="150" w:afterAutospacing="0"/>
        <w:ind w:left="450" w:right="450"/>
        <w:jc w:val="center"/>
        <w:rPr>
          <w:color w:val="000000"/>
        </w:rPr>
      </w:pPr>
      <w:bookmarkStart w:id="214" w:name="n233"/>
      <w:bookmarkEnd w:id="214"/>
      <w:r>
        <w:rPr>
          <w:rStyle w:val="rvts15"/>
          <w:b/>
          <w:bCs/>
          <w:color w:val="000000"/>
          <w:sz w:val="28"/>
          <w:szCs w:val="28"/>
        </w:rPr>
        <w:t>ВІДОМОСТІ</w:t>
      </w:r>
      <w:r>
        <w:rPr>
          <w:rStyle w:val="apple-converted-space"/>
          <w:b/>
          <w:bCs/>
          <w:color w:val="000000"/>
          <w:sz w:val="28"/>
          <w:szCs w:val="28"/>
        </w:rPr>
        <w:t> </w:t>
      </w:r>
      <w:r>
        <w:rPr>
          <w:color w:val="000000"/>
        </w:rPr>
        <w:br/>
      </w:r>
      <w:r>
        <w:rPr>
          <w:rStyle w:val="rvts15"/>
          <w:b/>
          <w:bCs/>
          <w:color w:val="000000"/>
          <w:sz w:val="28"/>
          <w:szCs w:val="28"/>
        </w:rPr>
        <w:t>про кількісні та якісні показники матеріально-технічного забезпечення освітньої діяльності у сфері вищої/післядипломної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215" w:name="n910"/>
      <w:bookmarkEnd w:id="215"/>
      <w:r>
        <w:rPr>
          <w:color w:val="000000"/>
        </w:rPr>
        <w:t>1. Інформація про загальну площу приміщень, що використовуються у навчальному процесі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029"/>
        <w:gridCol w:w="1191"/>
        <w:gridCol w:w="724"/>
        <w:gridCol w:w="1240"/>
        <w:gridCol w:w="1402"/>
        <w:gridCol w:w="1227"/>
        <w:gridCol w:w="775"/>
        <w:gridCol w:w="866"/>
        <w:gridCol w:w="1185"/>
      </w:tblGrid>
      <w:tr w:rsidR="00794BE6" w:rsidTr="00CE4D13">
        <w:tc>
          <w:tcPr>
            <w:tcW w:w="780" w:type="dxa"/>
            <w:vMerge w:val="restart"/>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bookmarkStart w:id="216" w:name="n911"/>
            <w:bookmarkEnd w:id="216"/>
            <w:r>
              <w:rPr>
                <w:rStyle w:val="rvts82"/>
                <w:color w:val="000000"/>
                <w:sz w:val="20"/>
                <w:szCs w:val="20"/>
              </w:rPr>
              <w:t>Адреса приміщення</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Повне найменуванн</w:t>
            </w:r>
            <w:r>
              <w:rPr>
                <w:rStyle w:val="rvts82"/>
                <w:color w:val="000000"/>
                <w:sz w:val="20"/>
                <w:szCs w:val="20"/>
              </w:rPr>
              <w:lastRenderedPageBreak/>
              <w:t>я власника майна</w:t>
            </w:r>
          </w:p>
        </w:tc>
        <w:tc>
          <w:tcPr>
            <w:tcW w:w="3360" w:type="dxa"/>
            <w:gridSpan w:val="3"/>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lastRenderedPageBreak/>
              <w:t xml:space="preserve">Площа, </w:t>
            </w:r>
            <w:proofErr w:type="spellStart"/>
            <w:r>
              <w:rPr>
                <w:rStyle w:val="rvts82"/>
                <w:color w:val="000000"/>
                <w:sz w:val="20"/>
                <w:szCs w:val="20"/>
              </w:rPr>
              <w:t>кв</w:t>
            </w:r>
            <w:proofErr w:type="spellEnd"/>
            <w:r>
              <w:rPr>
                <w:rStyle w:val="rvts82"/>
                <w:color w:val="000000"/>
                <w:sz w:val="20"/>
                <w:szCs w:val="20"/>
              </w:rPr>
              <w:t>. метрів</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 xml:space="preserve">Найменування та реквізити </w:t>
            </w:r>
            <w:r>
              <w:rPr>
                <w:rStyle w:val="rvts82"/>
                <w:color w:val="000000"/>
                <w:sz w:val="20"/>
                <w:szCs w:val="20"/>
              </w:rPr>
              <w:lastRenderedPageBreak/>
              <w:t>документа про право власності або оперативного управління, або користування</w:t>
            </w:r>
          </w:p>
        </w:tc>
        <w:tc>
          <w:tcPr>
            <w:tcW w:w="3225" w:type="dxa"/>
            <w:gridSpan w:val="3"/>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lastRenderedPageBreak/>
              <w:t>Документ про право користування (договір оренди)</w:t>
            </w:r>
          </w:p>
        </w:tc>
      </w:tr>
      <w:tr w:rsidR="00794BE6" w:rsidTr="00CE4D13">
        <w:tc>
          <w:tcPr>
            <w:tcW w:w="0" w:type="auto"/>
            <w:vMerge/>
            <w:tcBorders>
              <w:top w:val="single" w:sz="6" w:space="0" w:color="000000"/>
              <w:left w:val="nil"/>
              <w:bottom w:val="single" w:sz="6" w:space="0" w:color="000000"/>
              <w:right w:val="single" w:sz="6" w:space="0" w:color="000000"/>
            </w:tcBorders>
            <w:shd w:val="clear" w:color="auto" w:fill="auto"/>
            <w:vAlign w:val="center"/>
          </w:tcPr>
          <w:p w:rsidR="00794BE6" w:rsidRDefault="00794BE6" w:rsidP="00CE4D13"/>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794BE6" w:rsidRDefault="00794BE6" w:rsidP="00CE4D13"/>
        </w:tc>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загальна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 xml:space="preserve">призначена для </w:t>
            </w:r>
            <w:proofErr w:type="spellStart"/>
            <w:r>
              <w:rPr>
                <w:rStyle w:val="rvts82"/>
                <w:color w:val="000000"/>
                <w:sz w:val="20"/>
                <w:szCs w:val="20"/>
              </w:rPr>
              <w:t>використаня</w:t>
            </w:r>
            <w:proofErr w:type="spellEnd"/>
            <w:r>
              <w:rPr>
                <w:rStyle w:val="rvts82"/>
                <w:color w:val="000000"/>
                <w:sz w:val="20"/>
                <w:szCs w:val="20"/>
              </w:rPr>
              <w:t xml:space="preserve"> під час навчання за спеціальністю, що ліцензується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призначена для використання за іншими спеціальностями відповідно до отриманої ліцензії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tc>
        <w:tc>
          <w:tcPr>
            <w:tcW w:w="84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строк дії договору оренди</w:t>
            </w:r>
            <w:r>
              <w:rPr>
                <w:rStyle w:val="apple-converted-space"/>
                <w:color w:val="000000"/>
                <w:sz w:val="20"/>
                <w:szCs w:val="20"/>
              </w:rPr>
              <w:t> </w:t>
            </w:r>
            <w:r>
              <w:br/>
            </w:r>
            <w:r>
              <w:rPr>
                <w:rStyle w:val="rvts82"/>
                <w:color w:val="000000"/>
                <w:sz w:val="20"/>
                <w:szCs w:val="20"/>
              </w:rPr>
              <w:t>(з _____ по ______)</w:t>
            </w:r>
          </w:p>
        </w:tc>
        <w:tc>
          <w:tcPr>
            <w:tcW w:w="97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наявність державної реєстрації</w:t>
            </w:r>
          </w:p>
        </w:tc>
        <w:tc>
          <w:tcPr>
            <w:tcW w:w="115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rPr>
                <w:rStyle w:val="rvts82"/>
                <w:color w:val="000000"/>
                <w:sz w:val="20"/>
                <w:szCs w:val="20"/>
              </w:rPr>
              <w:t>наявність нотаріального посвідчення</w:t>
            </w:r>
          </w:p>
        </w:tc>
      </w:tr>
      <w:tr w:rsidR="00794BE6" w:rsidTr="00CE4D13">
        <w:tc>
          <w:tcPr>
            <w:tcW w:w="78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99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79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23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08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44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84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97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r>
    </w:tbl>
    <w:p w:rsidR="00794BE6" w:rsidRDefault="00794BE6" w:rsidP="00794BE6">
      <w:pPr>
        <w:pStyle w:val="rvps2"/>
        <w:shd w:val="clear" w:color="auto" w:fill="FFFFFF"/>
        <w:spacing w:before="0" w:beforeAutospacing="0" w:after="150" w:afterAutospacing="0"/>
        <w:ind w:firstLine="450"/>
        <w:jc w:val="both"/>
        <w:rPr>
          <w:color w:val="000000"/>
        </w:rPr>
      </w:pPr>
      <w:bookmarkStart w:id="217" w:name="n912"/>
      <w:bookmarkEnd w:id="217"/>
      <w:r>
        <w:rPr>
          <w:color w:val="000000"/>
        </w:rPr>
        <w:t>2. Забезпечення приміщеннями навчального призначення та іншими приміщеннями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4091"/>
        <w:gridCol w:w="1125"/>
        <w:gridCol w:w="1135"/>
        <w:gridCol w:w="1699"/>
        <w:gridCol w:w="1589"/>
      </w:tblGrid>
      <w:tr w:rsidR="00794BE6" w:rsidTr="00CE4D13">
        <w:tc>
          <w:tcPr>
            <w:tcW w:w="4275" w:type="dxa"/>
            <w:vMerge w:val="restart"/>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bookmarkStart w:id="218" w:name="n913"/>
            <w:bookmarkEnd w:id="218"/>
            <w:r>
              <w:t>Найменування приміщення</w:t>
            </w:r>
          </w:p>
        </w:tc>
        <w:tc>
          <w:tcPr>
            <w:tcW w:w="5685" w:type="dxa"/>
            <w:gridSpan w:val="4"/>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 xml:space="preserve">Площа приміщень, </w:t>
            </w:r>
            <w:proofErr w:type="spellStart"/>
            <w:r>
              <w:t>кв</w:t>
            </w:r>
            <w:proofErr w:type="spellEnd"/>
            <w:r>
              <w:t>. метрів</w:t>
            </w:r>
          </w:p>
        </w:tc>
      </w:tr>
      <w:tr w:rsidR="00794BE6" w:rsidTr="00CE4D13">
        <w:tc>
          <w:tcPr>
            <w:tcW w:w="0" w:type="auto"/>
            <w:vMerge/>
            <w:tcBorders>
              <w:top w:val="single" w:sz="6" w:space="0" w:color="000000"/>
              <w:left w:val="nil"/>
              <w:bottom w:val="single" w:sz="6" w:space="0" w:color="000000"/>
              <w:right w:val="single" w:sz="6" w:space="0" w:color="000000"/>
            </w:tcBorders>
            <w:shd w:val="clear" w:color="auto" w:fill="auto"/>
            <w:vAlign w:val="center"/>
          </w:tcPr>
          <w:p w:rsidR="00794BE6" w:rsidRDefault="00794BE6" w:rsidP="00CE4D13"/>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усього</w:t>
            </w:r>
          </w:p>
        </w:tc>
        <w:tc>
          <w:tcPr>
            <w:tcW w:w="4410" w:type="dxa"/>
            <w:gridSpan w:val="3"/>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у тому числі</w:t>
            </w:r>
          </w:p>
        </w:tc>
      </w:tr>
      <w:tr w:rsidR="00794BE6" w:rsidTr="00CE4D13">
        <w:tc>
          <w:tcPr>
            <w:tcW w:w="0" w:type="auto"/>
            <w:vMerge/>
            <w:tcBorders>
              <w:top w:val="single" w:sz="6" w:space="0" w:color="000000"/>
              <w:left w:val="nil"/>
              <w:bottom w:val="single" w:sz="6" w:space="0" w:color="000000"/>
              <w:right w:val="single" w:sz="6" w:space="0" w:color="000000"/>
            </w:tcBorders>
            <w:shd w:val="clear" w:color="auto" w:fill="auto"/>
            <w:vAlign w:val="center"/>
          </w:tcPr>
          <w:p w:rsidR="00794BE6" w:rsidRDefault="00794BE6" w:rsidP="00CE4D13"/>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794BE6" w:rsidRDefault="00794BE6" w:rsidP="00CE4D13"/>
        </w:tc>
        <w:tc>
          <w:tcPr>
            <w:tcW w:w="115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власних</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орендованих</w:t>
            </w:r>
          </w:p>
        </w:tc>
        <w:tc>
          <w:tcPr>
            <w:tcW w:w="1290"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зданих в оренду</w:t>
            </w:r>
          </w:p>
        </w:tc>
      </w:tr>
      <w:tr w:rsidR="00794BE6" w:rsidTr="00CE4D13">
        <w:tc>
          <w:tcPr>
            <w:tcW w:w="427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r>
              <w:t>1. Навчальні приміщення, усього</w:t>
            </w:r>
          </w:p>
          <w:p w:rsidR="00794BE6" w:rsidRDefault="00794BE6" w:rsidP="00CE4D13">
            <w:pPr>
              <w:pStyle w:val="rvps14"/>
              <w:spacing w:before="150" w:beforeAutospacing="0" w:after="150" w:afterAutospacing="0"/>
            </w:pPr>
            <w:r>
              <w:t>у тому числі:</w:t>
            </w:r>
          </w:p>
        </w:tc>
        <w:tc>
          <w:tcPr>
            <w:tcW w:w="115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приміщення для занять студентів, курсантів, слухачів (лекційні, аудиторні приміщення, кабінети, лабораторії тощо)</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комп’ютерні лабораторії</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спортивні зали</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2. Приміщення для науково-педагогічних (педагогічних) працівників</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3. Службові приміщення</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4. Бібліотека, у тому числі читальні зали</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5. Гуртожитки</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6. Їдальні, буфети</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7. Профілакторії, бази відпочинку</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8. Медичні пункти</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427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9. Інші</w:t>
            </w: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15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72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129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bl>
    <w:p w:rsidR="00794BE6" w:rsidRDefault="00794BE6" w:rsidP="00794BE6">
      <w:pPr>
        <w:pStyle w:val="rvps2"/>
        <w:shd w:val="clear" w:color="auto" w:fill="FFFFFF"/>
        <w:spacing w:before="0" w:beforeAutospacing="0" w:after="150" w:afterAutospacing="0"/>
        <w:ind w:firstLine="450"/>
        <w:jc w:val="both"/>
        <w:rPr>
          <w:color w:val="000000"/>
        </w:rPr>
      </w:pPr>
      <w:bookmarkStart w:id="219" w:name="n914"/>
      <w:bookmarkEnd w:id="219"/>
    </w:p>
    <w:p w:rsidR="00794BE6" w:rsidRDefault="00794BE6" w:rsidP="00794BE6">
      <w:pPr>
        <w:pStyle w:val="rvps2"/>
        <w:shd w:val="clear" w:color="auto" w:fill="FFFFFF"/>
        <w:spacing w:before="0" w:beforeAutospacing="0" w:after="150" w:afterAutospacing="0"/>
        <w:ind w:firstLine="450"/>
        <w:jc w:val="both"/>
        <w:rPr>
          <w:color w:val="000000"/>
        </w:rPr>
      </w:pPr>
      <w:r>
        <w:rPr>
          <w:color w:val="000000"/>
        </w:rPr>
        <w:lastRenderedPageBreak/>
        <w:t>3. Обладнання лабораторій та спеціалізованих кабінетів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3131"/>
        <w:gridCol w:w="2248"/>
        <w:gridCol w:w="2570"/>
        <w:gridCol w:w="1690"/>
      </w:tblGrid>
      <w:tr w:rsidR="00794BE6" w:rsidTr="00CE4D13">
        <w:trPr>
          <w:trHeight w:val="1290"/>
        </w:trPr>
        <w:tc>
          <w:tcPr>
            <w:tcW w:w="316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bookmarkStart w:id="220" w:name="n915"/>
            <w:bookmarkEnd w:id="220"/>
            <w:r>
              <w:t xml:space="preserve">Найменування лабораторії, спеціалізованого кабінету, їх площа, </w:t>
            </w:r>
            <w:proofErr w:type="spellStart"/>
            <w:r>
              <w:t>кв</w:t>
            </w:r>
            <w:proofErr w:type="spellEnd"/>
            <w:r>
              <w:t>. метрів</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Найменування навчальної дисципліни</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Найменування обладнання, устаткування, їх кількість*</w:t>
            </w:r>
          </w:p>
        </w:tc>
        <w:tc>
          <w:tcPr>
            <w:tcW w:w="169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Опис обладнання, устаткування</w:t>
            </w:r>
          </w:p>
        </w:tc>
      </w:tr>
    </w:tbl>
    <w:p w:rsidR="00794BE6" w:rsidRDefault="00794BE6" w:rsidP="00794BE6">
      <w:pPr>
        <w:pStyle w:val="rvps2"/>
        <w:shd w:val="clear" w:color="auto" w:fill="FFFFFF"/>
        <w:spacing w:before="0" w:beforeAutospacing="0" w:after="150" w:afterAutospacing="0"/>
        <w:ind w:firstLine="450"/>
        <w:jc w:val="both"/>
        <w:rPr>
          <w:color w:val="000000"/>
        </w:rPr>
      </w:pPr>
      <w:bookmarkStart w:id="221" w:name="n916"/>
      <w:bookmarkEnd w:id="221"/>
      <w:r>
        <w:rPr>
          <w:color w:val="000000"/>
        </w:rPr>
        <w:t>4. Обладнання, устаткування та програмне забезпечення спеціалізованих комп’ютерних лабораторій, які забезпечують виконання навчального плану за спеціальністю 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2515"/>
        <w:gridCol w:w="1717"/>
        <w:gridCol w:w="1687"/>
        <w:gridCol w:w="1852"/>
        <w:gridCol w:w="1868"/>
      </w:tblGrid>
      <w:tr w:rsidR="00794BE6" w:rsidTr="00CE4D13">
        <w:trPr>
          <w:trHeight w:val="15"/>
        </w:trPr>
        <w:tc>
          <w:tcPr>
            <w:tcW w:w="250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bookmarkStart w:id="222" w:name="n917"/>
            <w:bookmarkEnd w:id="222"/>
            <w:r>
              <w:t xml:space="preserve">Найменування комп’ютерної лабораторії, її площа, </w:t>
            </w:r>
            <w:proofErr w:type="spellStart"/>
            <w:r>
              <w:t>кв</w:t>
            </w:r>
            <w:proofErr w:type="spellEnd"/>
            <w:r>
              <w:t>. метрів</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Навчальна дисципліна **</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Кількість персональних комп’ютерів із строком використання не більше восьми років</w:t>
            </w:r>
          </w:p>
        </w:tc>
        <w:tc>
          <w:tcPr>
            <w:tcW w:w="1845"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Найменування пакетів прикладних програм (у тому числі ліцензованих)</w:t>
            </w:r>
          </w:p>
        </w:tc>
        <w:tc>
          <w:tcPr>
            <w:tcW w:w="1860"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t>Наявність каналів доступу до Інтернету (так/ні)</w:t>
            </w:r>
          </w:p>
        </w:tc>
      </w:tr>
    </w:tbl>
    <w:p w:rsidR="00794BE6" w:rsidRDefault="00794BE6" w:rsidP="00794BE6">
      <w:pPr>
        <w:pStyle w:val="rvps8"/>
        <w:shd w:val="clear" w:color="auto" w:fill="FFFFFF"/>
        <w:spacing w:before="0" w:beforeAutospacing="0" w:after="150" w:afterAutospacing="0"/>
        <w:jc w:val="both"/>
        <w:rPr>
          <w:color w:val="000000"/>
        </w:rPr>
      </w:pPr>
      <w:bookmarkStart w:id="223" w:name="n918"/>
      <w:bookmarkEnd w:id="223"/>
      <w:r>
        <w:rPr>
          <w:rStyle w:val="rvts82"/>
          <w:color w:val="000000"/>
          <w:sz w:val="20"/>
          <w:szCs w:val="20"/>
        </w:rPr>
        <w:t>__________</w:t>
      </w:r>
      <w:r>
        <w:rPr>
          <w:rStyle w:val="apple-converted-space"/>
          <w:color w:val="000000"/>
        </w:rPr>
        <w:t> </w:t>
      </w:r>
      <w:r>
        <w:rPr>
          <w:color w:val="000000"/>
        </w:rPr>
        <w:br/>
      </w:r>
      <w:r>
        <w:rPr>
          <w:rStyle w:val="rvts82"/>
          <w:color w:val="000000"/>
          <w:sz w:val="20"/>
          <w:szCs w:val="20"/>
        </w:rPr>
        <w:t>* В описовому форматі додатково надається обґрунтування достатності обладнання для провадження освітньої діяльності за спеціальністю, що ліцензується, для заявленого ліцензованого обсягу, в тому числі ліцензованого обсягу закладу освіти за іншими спеціальностями, за якими в навчальному процесі таке обладнання використовується.</w:t>
      </w:r>
      <w:r>
        <w:rPr>
          <w:rStyle w:val="apple-converted-space"/>
          <w:color w:val="000000"/>
        </w:rPr>
        <w:t> </w:t>
      </w:r>
      <w:r>
        <w:rPr>
          <w:color w:val="000000"/>
        </w:rPr>
        <w:br/>
      </w:r>
      <w:r>
        <w:rPr>
          <w:rStyle w:val="rvts82"/>
          <w:color w:val="000000"/>
          <w:sz w:val="20"/>
          <w:szCs w:val="20"/>
        </w:rPr>
        <w:t>** Підготовка курсової, дипломної роботи вважається окремою навчальною дисципліною та включається до відповідного переліку.</w:t>
      </w:r>
    </w:p>
    <w:p w:rsidR="00794BE6" w:rsidRDefault="00794BE6" w:rsidP="00794BE6">
      <w:pPr>
        <w:pStyle w:val="rvps2"/>
        <w:shd w:val="clear" w:color="auto" w:fill="FFFFFF"/>
        <w:spacing w:before="0" w:beforeAutospacing="0" w:after="150" w:afterAutospacing="0"/>
        <w:ind w:firstLine="450"/>
        <w:jc w:val="both"/>
        <w:rPr>
          <w:color w:val="000000"/>
        </w:rPr>
      </w:pPr>
      <w:bookmarkStart w:id="224" w:name="n919"/>
      <w:bookmarkEnd w:id="224"/>
    </w:p>
    <w:p w:rsidR="00794BE6" w:rsidRDefault="00794BE6" w:rsidP="00794BE6">
      <w:pPr>
        <w:pStyle w:val="rvps2"/>
        <w:shd w:val="clear" w:color="auto" w:fill="FFFFFF"/>
        <w:spacing w:before="0" w:beforeAutospacing="0" w:after="150" w:afterAutospacing="0"/>
        <w:ind w:firstLine="450"/>
        <w:jc w:val="both"/>
        <w:rPr>
          <w:color w:val="000000"/>
        </w:rPr>
      </w:pPr>
      <w:r>
        <w:rPr>
          <w:color w:val="000000"/>
        </w:rPr>
        <w:t>5. Інформація про соціальну інфраструктуру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515"/>
        <w:gridCol w:w="1747"/>
        <w:gridCol w:w="2377"/>
      </w:tblGrid>
      <w:tr w:rsidR="00794BE6" w:rsidTr="00CE4D13">
        <w:tc>
          <w:tcPr>
            <w:tcW w:w="5115" w:type="dxa"/>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bookmarkStart w:id="225" w:name="n920"/>
            <w:bookmarkEnd w:id="225"/>
            <w:r>
              <w:t>Найменування об’єкта соціальної інфраструктури (показника, нормативу)</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r>
              <w:t>Кількість</w:t>
            </w:r>
          </w:p>
        </w:tc>
        <w:tc>
          <w:tcPr>
            <w:tcW w:w="2205" w:type="dxa"/>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 xml:space="preserve">Площа, </w:t>
            </w:r>
            <w:proofErr w:type="spellStart"/>
            <w:r>
              <w:t>кв</w:t>
            </w:r>
            <w:proofErr w:type="spellEnd"/>
            <w:r>
              <w:t>. метрів</w:t>
            </w:r>
          </w:p>
        </w:tc>
      </w:tr>
      <w:tr w:rsidR="00794BE6" w:rsidTr="00CE4D13">
        <w:tc>
          <w:tcPr>
            <w:tcW w:w="511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r>
              <w:t>1. Гуртожитки для студентів</w:t>
            </w:r>
          </w:p>
        </w:tc>
        <w:tc>
          <w:tcPr>
            <w:tcW w:w="1620"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single" w:sz="6" w:space="0" w:color="000000"/>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2. Житлова площа на одного студента у гуртожитку</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3. Їдальні та буфети</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4. Кількість студентів на одне місце в їдальнях і буфетах</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5. Актові зали</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6. Спортивні зали</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7. Плавальні басейни</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8. Інші спортивні споруди:</w:t>
            </w:r>
          </w:p>
          <w:p w:rsidR="00794BE6" w:rsidRDefault="00794BE6" w:rsidP="00CE4D13">
            <w:pPr>
              <w:pStyle w:val="rvps14"/>
              <w:spacing w:before="150" w:beforeAutospacing="0" w:after="150" w:afterAutospacing="0"/>
            </w:pPr>
            <w:r>
              <w:t>стадіони</w:t>
            </w:r>
          </w:p>
          <w:p w:rsidR="00794BE6" w:rsidRDefault="00794BE6" w:rsidP="00CE4D13">
            <w:pPr>
              <w:pStyle w:val="rvps14"/>
              <w:spacing w:before="150" w:beforeAutospacing="0" w:after="150" w:afterAutospacing="0"/>
            </w:pPr>
            <w:r>
              <w:t>спортивні майданчики</w:t>
            </w:r>
          </w:p>
          <w:p w:rsidR="00794BE6" w:rsidRDefault="00794BE6" w:rsidP="00CE4D13">
            <w:pPr>
              <w:pStyle w:val="rvps14"/>
              <w:spacing w:before="150" w:beforeAutospacing="0" w:after="150" w:afterAutospacing="0"/>
            </w:pPr>
            <w:r>
              <w:lastRenderedPageBreak/>
              <w:t>корти</w:t>
            </w:r>
          </w:p>
          <w:p w:rsidR="00794BE6" w:rsidRDefault="00794BE6" w:rsidP="00CE4D13">
            <w:pPr>
              <w:pStyle w:val="rvps14"/>
              <w:spacing w:before="150" w:beforeAutospacing="0" w:after="150" w:afterAutospacing="0"/>
            </w:pPr>
            <w:r>
              <w:t>тощо</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9. Студентський палац (клуб)</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r w:rsidR="00794BE6" w:rsidTr="00CE4D13">
        <w:tc>
          <w:tcPr>
            <w:tcW w:w="511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r>
              <w:t>10. Інші</w:t>
            </w:r>
          </w:p>
        </w:tc>
        <w:tc>
          <w:tcPr>
            <w:tcW w:w="1620"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c>
          <w:tcPr>
            <w:tcW w:w="2205" w:type="dxa"/>
            <w:tcBorders>
              <w:top w:val="nil"/>
              <w:left w:val="nil"/>
              <w:bottom w:val="nil"/>
              <w:right w:val="nil"/>
            </w:tcBorders>
            <w:shd w:val="clear" w:color="auto" w:fill="auto"/>
          </w:tcPr>
          <w:p w:rsidR="00794BE6" w:rsidRDefault="00794BE6" w:rsidP="00CE4D13">
            <w:pPr>
              <w:pStyle w:val="rvps14"/>
              <w:spacing w:before="150" w:beforeAutospacing="0" w:after="150" w:afterAutospacing="0"/>
            </w:pPr>
          </w:p>
        </w:tc>
      </w:tr>
    </w:tbl>
    <w:p w:rsidR="00794BE6" w:rsidRDefault="00794BE6" w:rsidP="00794BE6">
      <w:pPr>
        <w:pStyle w:val="rvps2"/>
        <w:shd w:val="clear" w:color="auto" w:fill="FFFFFF"/>
        <w:spacing w:before="0" w:beforeAutospacing="0" w:after="150" w:afterAutospacing="0"/>
        <w:ind w:firstLine="450"/>
        <w:jc w:val="both"/>
        <w:rPr>
          <w:rStyle w:val="rvts46"/>
          <w:i/>
          <w:iCs/>
          <w:color w:val="000000"/>
        </w:rPr>
      </w:pPr>
      <w:bookmarkStart w:id="226" w:name="n909"/>
      <w:bookmarkEnd w:id="226"/>
      <w:r>
        <w:rPr>
          <w:rStyle w:val="rvts46"/>
          <w:i/>
          <w:iCs/>
          <w:color w:val="000000"/>
        </w:rPr>
        <w:t>{Додаток 4 в редакції Постанови КМ</w:t>
      </w:r>
      <w:r>
        <w:rPr>
          <w:rStyle w:val="apple-converted-space"/>
          <w:i/>
          <w:iCs/>
          <w:color w:val="000000"/>
        </w:rPr>
        <w:t> </w:t>
      </w:r>
      <w:hyperlink r:id="rId50" w:anchor="n23" w:tgtFrame="_blank" w:history="1">
        <w:r>
          <w:rPr>
            <w:rStyle w:val="a3"/>
            <w:i/>
            <w:iCs/>
            <w:color w:val="000099"/>
          </w:rPr>
          <w:t>№ 347 від 10.05.2018</w:t>
        </w:r>
      </w:hyperlink>
      <w:r>
        <w:rPr>
          <w:rStyle w:val="rvts46"/>
          <w:i/>
          <w:iCs/>
          <w:color w:val="000000"/>
        </w:rPr>
        <w:t>}</w:t>
      </w: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p>
    <w:p w:rsidR="00794BE6" w:rsidRDefault="00794BE6" w:rsidP="00794BE6">
      <w:pPr>
        <w:pStyle w:val="rvps2"/>
        <w:shd w:val="clear" w:color="auto" w:fill="FFFFFF"/>
        <w:spacing w:before="0" w:beforeAutospacing="0" w:after="150" w:afterAutospacing="0"/>
        <w:ind w:firstLine="450"/>
        <w:jc w:val="both"/>
        <w:rPr>
          <w:rStyle w:val="rvts46"/>
          <w:i/>
          <w:iCs/>
          <w:color w:val="000000"/>
        </w:rPr>
      </w:pPr>
    </w:p>
    <w:p w:rsidR="00794BE6" w:rsidRDefault="00794BE6" w:rsidP="00794BE6">
      <w:pPr>
        <w:pStyle w:val="rvps2"/>
        <w:shd w:val="clear" w:color="auto" w:fill="FFFFFF"/>
        <w:spacing w:before="0" w:beforeAutospacing="0" w:after="150" w:afterAutospacing="0"/>
        <w:ind w:firstLine="450"/>
        <w:jc w:val="both"/>
        <w:rPr>
          <w:color w:val="000000"/>
        </w:rPr>
      </w:pPr>
    </w:p>
    <w:tbl>
      <w:tblPr>
        <w:tblW w:w="5000" w:type="pct"/>
        <w:tblCellMar>
          <w:left w:w="0" w:type="dxa"/>
          <w:right w:w="0" w:type="dxa"/>
        </w:tblCellMar>
        <w:tblLook w:val="0000" w:firstRow="0" w:lastRow="0" w:firstColumn="0" w:lastColumn="0" w:noHBand="0" w:noVBand="0"/>
      </w:tblPr>
      <w:tblGrid>
        <w:gridCol w:w="4484"/>
        <w:gridCol w:w="5155"/>
      </w:tblGrid>
      <w:tr w:rsidR="00794BE6" w:rsidTr="008A216C">
        <w:tc>
          <w:tcPr>
            <w:tcW w:w="2326" w:type="pct"/>
            <w:shd w:val="clear" w:color="auto" w:fill="auto"/>
          </w:tcPr>
          <w:p w:rsidR="00794BE6" w:rsidRDefault="00794BE6" w:rsidP="00CE4D13">
            <w:pPr>
              <w:pStyle w:val="rvps14"/>
              <w:spacing w:before="150" w:beforeAutospacing="0" w:after="150" w:afterAutospacing="0"/>
            </w:pPr>
            <w:bookmarkStart w:id="227" w:name="n464"/>
            <w:bookmarkStart w:id="228" w:name="n244"/>
            <w:bookmarkEnd w:id="227"/>
            <w:bookmarkEnd w:id="228"/>
          </w:p>
        </w:tc>
        <w:tc>
          <w:tcPr>
            <w:tcW w:w="2674" w:type="pct"/>
            <w:shd w:val="clear" w:color="auto" w:fill="auto"/>
          </w:tcPr>
          <w:p w:rsidR="00794BE6" w:rsidRDefault="00794BE6" w:rsidP="00CE4D13">
            <w:pPr>
              <w:pStyle w:val="rvps12"/>
              <w:spacing w:before="150" w:beforeAutospacing="0" w:after="150" w:afterAutospacing="0"/>
              <w:jc w:val="right"/>
            </w:pPr>
            <w:r>
              <w:t>Додаток 5</w:t>
            </w:r>
            <w:r>
              <w:rPr>
                <w:rStyle w:val="apple-converted-space"/>
              </w:rPr>
              <w:t> </w:t>
            </w:r>
            <w:r>
              <w:br/>
              <w:t>до Ліцензійних умов</w:t>
            </w:r>
          </w:p>
        </w:tc>
      </w:tr>
    </w:tbl>
    <w:p w:rsidR="008A216C" w:rsidRDefault="008A216C" w:rsidP="00794BE6">
      <w:pPr>
        <w:pStyle w:val="rvps7"/>
        <w:shd w:val="clear" w:color="auto" w:fill="FFFFFF"/>
        <w:spacing w:before="150" w:beforeAutospacing="0" w:after="150" w:afterAutospacing="0"/>
        <w:ind w:left="450" w:right="450"/>
        <w:jc w:val="center"/>
        <w:rPr>
          <w:rStyle w:val="rvts15"/>
          <w:b/>
          <w:bCs/>
          <w:color w:val="000000"/>
          <w:sz w:val="28"/>
          <w:szCs w:val="28"/>
        </w:rPr>
      </w:pPr>
      <w:bookmarkStart w:id="229" w:name="n245"/>
      <w:bookmarkEnd w:id="229"/>
    </w:p>
    <w:p w:rsidR="008A216C" w:rsidRDefault="008A216C" w:rsidP="00794BE6">
      <w:pPr>
        <w:pStyle w:val="rvps7"/>
        <w:shd w:val="clear" w:color="auto" w:fill="FFFFFF"/>
        <w:spacing w:before="150" w:beforeAutospacing="0" w:after="150" w:afterAutospacing="0"/>
        <w:ind w:left="450" w:right="450"/>
        <w:jc w:val="center"/>
        <w:rPr>
          <w:rStyle w:val="rvts15"/>
          <w:b/>
          <w:bCs/>
          <w:color w:val="000000"/>
          <w:sz w:val="28"/>
          <w:szCs w:val="28"/>
        </w:rPr>
      </w:pPr>
    </w:p>
    <w:p w:rsidR="008A216C" w:rsidRDefault="008A216C" w:rsidP="00794BE6">
      <w:pPr>
        <w:pStyle w:val="rvps7"/>
        <w:shd w:val="clear" w:color="auto" w:fill="FFFFFF"/>
        <w:spacing w:before="150" w:beforeAutospacing="0" w:after="150" w:afterAutospacing="0"/>
        <w:ind w:left="450" w:right="450"/>
        <w:jc w:val="center"/>
        <w:rPr>
          <w:rStyle w:val="rvts15"/>
          <w:b/>
          <w:bCs/>
          <w:color w:val="000000"/>
          <w:sz w:val="28"/>
          <w:szCs w:val="28"/>
        </w:rPr>
      </w:pPr>
    </w:p>
    <w:p w:rsidR="00794BE6" w:rsidRDefault="00794BE6" w:rsidP="00794BE6">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ВІДОМОСТІ</w:t>
      </w:r>
      <w:r>
        <w:rPr>
          <w:rStyle w:val="apple-converted-space"/>
          <w:b/>
          <w:bCs/>
          <w:color w:val="000000"/>
          <w:sz w:val="28"/>
          <w:szCs w:val="28"/>
        </w:rPr>
        <w:t> </w:t>
      </w:r>
      <w:r>
        <w:rPr>
          <w:color w:val="000000"/>
        </w:rPr>
        <w:br/>
      </w:r>
      <w:r>
        <w:rPr>
          <w:rStyle w:val="rvts15"/>
          <w:b/>
          <w:bCs/>
          <w:color w:val="000000"/>
          <w:sz w:val="28"/>
          <w:szCs w:val="28"/>
        </w:rPr>
        <w:t>про інформаційне забезпечення освітньої діяльності у сфері вищої/післядипломної освіти для осіб з вищою освітою</w:t>
      </w:r>
    </w:p>
    <w:p w:rsidR="00794BE6" w:rsidRDefault="00794BE6" w:rsidP="00794BE6">
      <w:pPr>
        <w:pStyle w:val="rvps2"/>
        <w:shd w:val="clear" w:color="auto" w:fill="FFFFFF"/>
        <w:spacing w:before="0" w:beforeAutospacing="0" w:after="150" w:afterAutospacing="0"/>
        <w:ind w:firstLine="450"/>
        <w:jc w:val="both"/>
        <w:rPr>
          <w:color w:val="000000"/>
        </w:rPr>
      </w:pPr>
      <w:bookmarkStart w:id="230" w:name="n922"/>
      <w:bookmarkEnd w:id="230"/>
      <w:r>
        <w:rPr>
          <w:color w:val="000000"/>
        </w:rPr>
        <w:t>1. Інформація про наявність бібліотеки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2164"/>
        <w:gridCol w:w="1672"/>
        <w:gridCol w:w="2164"/>
        <w:gridCol w:w="2164"/>
        <w:gridCol w:w="1475"/>
      </w:tblGrid>
      <w:tr w:rsidR="00794BE6" w:rsidTr="00CE4D13">
        <w:trPr>
          <w:trHeight w:val="15"/>
        </w:trPr>
        <w:tc>
          <w:tcPr>
            <w:tcW w:w="1100" w:type="pct"/>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bookmarkStart w:id="231" w:name="n923"/>
            <w:bookmarkEnd w:id="231"/>
            <w:r>
              <w:t>Найменування бібліотеки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 xml:space="preserve">Площа, </w:t>
            </w:r>
            <w:proofErr w:type="spellStart"/>
            <w:r>
              <w:t>кв</w:t>
            </w:r>
            <w:proofErr w:type="spellEnd"/>
            <w:r>
              <w:t>. метрів</w:t>
            </w: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Обсяг фондів навчальної, наукової літератури, примірників</w:t>
            </w: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 xml:space="preserve">Площа читального залу, </w:t>
            </w:r>
            <w:proofErr w:type="spellStart"/>
            <w:r>
              <w:t>кв</w:t>
            </w:r>
            <w:proofErr w:type="spellEnd"/>
            <w:r>
              <w:t>. метрів, кількість місць</w:t>
            </w:r>
          </w:p>
        </w:tc>
        <w:tc>
          <w:tcPr>
            <w:tcW w:w="750" w:type="pct"/>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t>Примітка*</w:t>
            </w:r>
          </w:p>
        </w:tc>
      </w:tr>
    </w:tbl>
    <w:p w:rsidR="00794BE6" w:rsidRDefault="00794BE6" w:rsidP="00794BE6">
      <w:pPr>
        <w:pStyle w:val="rvps2"/>
        <w:shd w:val="clear" w:color="auto" w:fill="FFFFFF"/>
        <w:spacing w:before="0" w:beforeAutospacing="0" w:after="150" w:afterAutospacing="0"/>
        <w:ind w:firstLine="450"/>
        <w:jc w:val="both"/>
        <w:rPr>
          <w:color w:val="000000"/>
        </w:rPr>
      </w:pPr>
      <w:bookmarkStart w:id="232" w:name="n924"/>
      <w:bookmarkEnd w:id="232"/>
      <w:r>
        <w:rPr>
          <w:color w:val="000000"/>
        </w:rPr>
        <w:t>2. Забезпечення підручниками, навчальними посібниками, довідковою та іншою навчальною літературою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967"/>
        <w:gridCol w:w="1869"/>
        <w:gridCol w:w="1771"/>
        <w:gridCol w:w="2066"/>
        <w:gridCol w:w="1966"/>
      </w:tblGrid>
      <w:tr w:rsidR="00794BE6" w:rsidTr="00CE4D13">
        <w:trPr>
          <w:trHeight w:val="15"/>
        </w:trPr>
        <w:tc>
          <w:tcPr>
            <w:tcW w:w="1000" w:type="pct"/>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bookmarkStart w:id="233" w:name="n925"/>
            <w:bookmarkEnd w:id="233"/>
            <w:r>
              <w:t>Найменування навчальної дисципліни</w:t>
            </w:r>
          </w:p>
        </w:tc>
        <w:tc>
          <w:tcPr>
            <w:tcW w:w="95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Автор (прізвище, ім’я та по батькові) підручника, навчального посібника тощо</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Найменування підручника, навчального посібника тощо</w:t>
            </w:r>
          </w:p>
        </w:tc>
        <w:tc>
          <w:tcPr>
            <w:tcW w:w="1050" w:type="pct"/>
            <w:tcBorders>
              <w:top w:val="single" w:sz="6" w:space="0" w:color="000000"/>
              <w:left w:val="single" w:sz="6" w:space="0" w:color="000000"/>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line="15" w:lineRule="atLeast"/>
              <w:jc w:val="center"/>
            </w:pPr>
            <w:r>
              <w:t>Найменування видавництва, рік видання</w:t>
            </w:r>
          </w:p>
        </w:tc>
        <w:tc>
          <w:tcPr>
            <w:tcW w:w="1000" w:type="pct"/>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line="15" w:lineRule="atLeast"/>
              <w:jc w:val="center"/>
            </w:pPr>
            <w:r>
              <w:t>Кількість примірників**</w:t>
            </w:r>
          </w:p>
        </w:tc>
      </w:tr>
    </w:tbl>
    <w:p w:rsidR="00794BE6" w:rsidRDefault="00794BE6" w:rsidP="00794BE6">
      <w:pPr>
        <w:pStyle w:val="rvps2"/>
        <w:shd w:val="clear" w:color="auto" w:fill="FFFFFF"/>
        <w:spacing w:before="0" w:beforeAutospacing="0" w:after="150" w:afterAutospacing="0"/>
        <w:ind w:firstLine="450"/>
        <w:jc w:val="both"/>
        <w:rPr>
          <w:color w:val="000000"/>
        </w:rPr>
      </w:pPr>
      <w:bookmarkStart w:id="234" w:name="n926"/>
      <w:bookmarkEnd w:id="234"/>
      <w:r>
        <w:rPr>
          <w:color w:val="000000"/>
        </w:rPr>
        <w:t>3. Перелік фахових періодичних видань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6913"/>
        <w:gridCol w:w="2726"/>
      </w:tblGrid>
      <w:tr w:rsidR="00794BE6" w:rsidTr="00CE4D13">
        <w:trPr>
          <w:trHeight w:val="330"/>
        </w:trPr>
        <w:tc>
          <w:tcPr>
            <w:tcW w:w="3550" w:type="pct"/>
            <w:tcBorders>
              <w:top w:val="single" w:sz="6" w:space="0" w:color="000000"/>
              <w:left w:val="nil"/>
              <w:bottom w:val="single" w:sz="6" w:space="0" w:color="000000"/>
              <w:right w:val="single" w:sz="6" w:space="0" w:color="000000"/>
            </w:tcBorders>
            <w:shd w:val="clear" w:color="auto" w:fill="auto"/>
          </w:tcPr>
          <w:p w:rsidR="00794BE6" w:rsidRDefault="00794BE6" w:rsidP="00CE4D13">
            <w:pPr>
              <w:pStyle w:val="rvps12"/>
              <w:spacing w:before="150" w:beforeAutospacing="0" w:after="150" w:afterAutospacing="0"/>
              <w:jc w:val="center"/>
            </w:pPr>
            <w:bookmarkStart w:id="235" w:name="n927"/>
            <w:bookmarkEnd w:id="235"/>
            <w:r>
              <w:t>Найменування фахового періодичного видання</w:t>
            </w:r>
          </w:p>
        </w:tc>
        <w:tc>
          <w:tcPr>
            <w:tcW w:w="1400" w:type="pct"/>
            <w:tcBorders>
              <w:top w:val="single" w:sz="6" w:space="0" w:color="000000"/>
              <w:left w:val="single" w:sz="6" w:space="0" w:color="000000"/>
              <w:bottom w:val="single" w:sz="6" w:space="0" w:color="000000"/>
              <w:right w:val="nil"/>
            </w:tcBorders>
            <w:shd w:val="clear" w:color="auto" w:fill="auto"/>
          </w:tcPr>
          <w:p w:rsidR="00794BE6" w:rsidRDefault="00794BE6" w:rsidP="00CE4D13">
            <w:pPr>
              <w:pStyle w:val="rvps12"/>
              <w:spacing w:before="150" w:beforeAutospacing="0" w:after="150" w:afterAutospacing="0"/>
              <w:jc w:val="center"/>
            </w:pPr>
            <w:r>
              <w:t>Рік надходження</w:t>
            </w:r>
          </w:p>
        </w:tc>
      </w:tr>
    </w:tbl>
    <w:p w:rsidR="00794BE6" w:rsidRDefault="00794BE6" w:rsidP="00794BE6">
      <w:pPr>
        <w:pStyle w:val="rvps14"/>
        <w:shd w:val="clear" w:color="auto" w:fill="FFFFFF"/>
        <w:spacing w:before="150" w:beforeAutospacing="0" w:after="150" w:afterAutospacing="0"/>
        <w:rPr>
          <w:color w:val="000000"/>
        </w:rPr>
      </w:pPr>
      <w:bookmarkStart w:id="236" w:name="n928"/>
      <w:bookmarkEnd w:id="236"/>
      <w:r>
        <w:rPr>
          <w:rStyle w:val="rvts82"/>
          <w:color w:val="000000"/>
          <w:sz w:val="20"/>
          <w:szCs w:val="20"/>
        </w:rPr>
        <w:t>__________</w:t>
      </w:r>
      <w:r>
        <w:rPr>
          <w:rStyle w:val="apple-converted-space"/>
          <w:color w:val="000000"/>
        </w:rPr>
        <w:t> </w:t>
      </w:r>
      <w:r>
        <w:rPr>
          <w:color w:val="000000"/>
        </w:rPr>
        <w:br/>
      </w:r>
      <w:r>
        <w:rPr>
          <w:rStyle w:val="rvts82"/>
          <w:color w:val="000000"/>
          <w:sz w:val="20"/>
          <w:szCs w:val="20"/>
        </w:rPr>
        <w:t>* Зазначається інформація про наявність електронної бібліотеки.</w:t>
      </w:r>
      <w:r>
        <w:rPr>
          <w:rStyle w:val="apple-converted-space"/>
          <w:color w:val="000000"/>
        </w:rPr>
        <w:t> </w:t>
      </w:r>
      <w:r>
        <w:rPr>
          <w:color w:val="000000"/>
        </w:rPr>
        <w:br/>
      </w:r>
      <w:r>
        <w:rPr>
          <w:rStyle w:val="rvts82"/>
          <w:color w:val="000000"/>
          <w:sz w:val="20"/>
          <w:szCs w:val="20"/>
        </w:rPr>
        <w:t>** Для книг в електронній формі не зазначається</w:t>
      </w:r>
      <w:r>
        <w:rPr>
          <w:color w:val="000000"/>
        </w:rPr>
        <w:t>.</w:t>
      </w:r>
    </w:p>
    <w:p w:rsidR="00794BE6" w:rsidRDefault="00794BE6" w:rsidP="00794BE6">
      <w:pPr>
        <w:pStyle w:val="rvps2"/>
        <w:shd w:val="clear" w:color="auto" w:fill="FFFFFF"/>
        <w:spacing w:before="0" w:beforeAutospacing="0" w:after="150" w:afterAutospacing="0"/>
        <w:ind w:firstLine="450"/>
        <w:jc w:val="both"/>
        <w:rPr>
          <w:color w:val="000000"/>
        </w:rPr>
      </w:pPr>
      <w:bookmarkStart w:id="237" w:name="n921"/>
      <w:bookmarkEnd w:id="237"/>
      <w:r>
        <w:rPr>
          <w:rStyle w:val="rvts46"/>
          <w:i/>
          <w:iCs/>
          <w:color w:val="000000"/>
        </w:rPr>
        <w:t>{Додаток 5 в редакції Постанови КМ</w:t>
      </w:r>
      <w:r>
        <w:rPr>
          <w:rStyle w:val="apple-converted-space"/>
          <w:i/>
          <w:iCs/>
          <w:color w:val="000000"/>
        </w:rPr>
        <w:t> </w:t>
      </w:r>
      <w:hyperlink r:id="rId51" w:anchor="n23" w:tgtFrame="_blank" w:history="1">
        <w:r>
          <w:rPr>
            <w:rStyle w:val="a3"/>
            <w:i/>
            <w:iCs/>
            <w:color w:val="000099"/>
          </w:rPr>
          <w:t>№ 347 від 10.05.2018</w:t>
        </w:r>
      </w:hyperlink>
      <w:r>
        <w:rPr>
          <w:rStyle w:val="rvts46"/>
          <w:i/>
          <w:iCs/>
          <w:color w:val="000000"/>
        </w:rPr>
        <w:t>}</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C2"/>
    <w:rsid w:val="00654A4D"/>
    <w:rsid w:val="00794BE6"/>
    <w:rsid w:val="008A216C"/>
    <w:rsid w:val="00C10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E1AAF"/>
  <w15:chartTrackingRefBased/>
  <w15:docId w15:val="{C711288D-7BA0-4003-91D7-2C3F2BD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BE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94BE6"/>
    <w:pPr>
      <w:spacing w:before="100" w:beforeAutospacing="1" w:after="100" w:afterAutospacing="1"/>
    </w:pPr>
  </w:style>
  <w:style w:type="paragraph" w:customStyle="1" w:styleId="rvps17">
    <w:name w:val="rvps17"/>
    <w:basedOn w:val="a"/>
    <w:rsid w:val="00794BE6"/>
    <w:pPr>
      <w:spacing w:before="100" w:beforeAutospacing="1" w:after="100" w:afterAutospacing="1"/>
    </w:pPr>
  </w:style>
  <w:style w:type="character" w:customStyle="1" w:styleId="rvts23">
    <w:name w:val="rvts23"/>
    <w:basedOn w:val="a0"/>
    <w:rsid w:val="00794BE6"/>
  </w:style>
  <w:style w:type="character" w:customStyle="1" w:styleId="apple-converted-space">
    <w:name w:val="apple-converted-space"/>
    <w:basedOn w:val="a0"/>
    <w:rsid w:val="00794BE6"/>
  </w:style>
  <w:style w:type="character" w:customStyle="1" w:styleId="rvts64">
    <w:name w:val="rvts64"/>
    <w:basedOn w:val="a0"/>
    <w:rsid w:val="00794BE6"/>
  </w:style>
  <w:style w:type="character" w:customStyle="1" w:styleId="rvts9">
    <w:name w:val="rvts9"/>
    <w:basedOn w:val="a0"/>
    <w:rsid w:val="00794BE6"/>
  </w:style>
  <w:style w:type="paragraph" w:customStyle="1" w:styleId="rvps6">
    <w:name w:val="rvps6"/>
    <w:basedOn w:val="a"/>
    <w:rsid w:val="00794BE6"/>
    <w:pPr>
      <w:spacing w:before="100" w:beforeAutospacing="1" w:after="100" w:afterAutospacing="1"/>
    </w:pPr>
  </w:style>
  <w:style w:type="paragraph" w:customStyle="1" w:styleId="rvps2">
    <w:name w:val="rvps2"/>
    <w:basedOn w:val="a"/>
    <w:rsid w:val="00794BE6"/>
    <w:pPr>
      <w:spacing w:before="100" w:beforeAutospacing="1" w:after="100" w:afterAutospacing="1"/>
    </w:pPr>
  </w:style>
  <w:style w:type="character" w:customStyle="1" w:styleId="rvts46">
    <w:name w:val="rvts46"/>
    <w:basedOn w:val="a0"/>
    <w:rsid w:val="00794BE6"/>
  </w:style>
  <w:style w:type="character" w:styleId="a3">
    <w:name w:val="Hyperlink"/>
    <w:basedOn w:val="a0"/>
    <w:rsid w:val="00794BE6"/>
    <w:rPr>
      <w:color w:val="0000FF"/>
      <w:u w:val="single"/>
    </w:rPr>
  </w:style>
  <w:style w:type="paragraph" w:customStyle="1" w:styleId="rvps18">
    <w:name w:val="rvps18"/>
    <w:basedOn w:val="a"/>
    <w:rsid w:val="00794BE6"/>
    <w:pPr>
      <w:spacing w:before="100" w:beforeAutospacing="1" w:after="100" w:afterAutospacing="1"/>
    </w:pPr>
  </w:style>
  <w:style w:type="character" w:customStyle="1" w:styleId="rvts52">
    <w:name w:val="rvts52"/>
    <w:basedOn w:val="a0"/>
    <w:rsid w:val="00794BE6"/>
  </w:style>
  <w:style w:type="paragraph" w:customStyle="1" w:styleId="rvps4">
    <w:name w:val="rvps4"/>
    <w:basedOn w:val="a"/>
    <w:rsid w:val="00794BE6"/>
    <w:pPr>
      <w:spacing w:before="100" w:beforeAutospacing="1" w:after="100" w:afterAutospacing="1"/>
    </w:pPr>
  </w:style>
  <w:style w:type="character" w:customStyle="1" w:styleId="rvts44">
    <w:name w:val="rvts44"/>
    <w:basedOn w:val="a0"/>
    <w:rsid w:val="00794BE6"/>
  </w:style>
  <w:style w:type="paragraph" w:customStyle="1" w:styleId="rvps15">
    <w:name w:val="rvps15"/>
    <w:basedOn w:val="a"/>
    <w:rsid w:val="00794BE6"/>
    <w:pPr>
      <w:spacing w:before="100" w:beforeAutospacing="1" w:after="100" w:afterAutospacing="1"/>
    </w:pPr>
  </w:style>
  <w:style w:type="paragraph" w:customStyle="1" w:styleId="rvps14">
    <w:name w:val="rvps14"/>
    <w:basedOn w:val="a"/>
    <w:rsid w:val="00794BE6"/>
    <w:pPr>
      <w:spacing w:before="100" w:beforeAutospacing="1" w:after="100" w:afterAutospacing="1"/>
    </w:pPr>
  </w:style>
  <w:style w:type="paragraph" w:customStyle="1" w:styleId="rvps12">
    <w:name w:val="rvps12"/>
    <w:basedOn w:val="a"/>
    <w:rsid w:val="00794BE6"/>
    <w:pPr>
      <w:spacing w:before="100" w:beforeAutospacing="1" w:after="100" w:afterAutospacing="1"/>
    </w:pPr>
  </w:style>
  <w:style w:type="character" w:customStyle="1" w:styleId="rvts15">
    <w:name w:val="rvts15"/>
    <w:basedOn w:val="a0"/>
    <w:rsid w:val="00794BE6"/>
  </w:style>
  <w:style w:type="character" w:customStyle="1" w:styleId="rvts11">
    <w:name w:val="rvts11"/>
    <w:basedOn w:val="a0"/>
    <w:rsid w:val="00794BE6"/>
  </w:style>
  <w:style w:type="paragraph" w:customStyle="1" w:styleId="rvps3">
    <w:name w:val="rvps3"/>
    <w:basedOn w:val="a"/>
    <w:rsid w:val="00794BE6"/>
    <w:pPr>
      <w:spacing w:before="100" w:beforeAutospacing="1" w:after="100" w:afterAutospacing="1"/>
    </w:pPr>
  </w:style>
  <w:style w:type="character" w:customStyle="1" w:styleId="rvts82">
    <w:name w:val="rvts82"/>
    <w:basedOn w:val="a0"/>
    <w:rsid w:val="00794BE6"/>
  </w:style>
  <w:style w:type="paragraph" w:customStyle="1" w:styleId="rvps8">
    <w:name w:val="rvps8"/>
    <w:basedOn w:val="a"/>
    <w:rsid w:val="00794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347-2018-%D0%BF" TargetMode="External"/><Relationship Id="rId18" Type="http://schemas.openxmlformats.org/officeDocument/2006/relationships/hyperlink" Target="http://zakon.rada.gov.ua/laws/show/347-2018-%D0%BF" TargetMode="External"/><Relationship Id="rId26" Type="http://schemas.openxmlformats.org/officeDocument/2006/relationships/hyperlink" Target="http://zakon.rada.gov.ua/laws/show/103/98-%D0%B2%D1%80" TargetMode="External"/><Relationship Id="rId39" Type="http://schemas.openxmlformats.org/officeDocument/2006/relationships/hyperlink" Target="http://zakon.rada.gov.ua/laws/show/va327609-10" TargetMode="External"/><Relationship Id="rId3" Type="http://schemas.openxmlformats.org/officeDocument/2006/relationships/webSettings" Target="webSettings.xml"/><Relationship Id="rId21" Type="http://schemas.openxmlformats.org/officeDocument/2006/relationships/hyperlink" Target="http://zakon.rada.gov.ua/laws/show/347-2018-%D0%BF" TargetMode="External"/><Relationship Id="rId34" Type="http://schemas.openxmlformats.org/officeDocument/2006/relationships/hyperlink" Target="http://zakon.rada.gov.ua/laws/show/1556-18" TargetMode="External"/><Relationship Id="rId42" Type="http://schemas.openxmlformats.org/officeDocument/2006/relationships/hyperlink" Target="http://zakon.rada.gov.ua/laws/show/1187-2015-%D0%BF" TargetMode="External"/><Relationship Id="rId47" Type="http://schemas.openxmlformats.org/officeDocument/2006/relationships/hyperlink" Target="http://zakon.rada.gov.ua/laws/show/1187-2015-%D0%BF" TargetMode="External"/><Relationship Id="rId50" Type="http://schemas.openxmlformats.org/officeDocument/2006/relationships/hyperlink" Target="http://zakon.rada.gov.ua/laws/show/347-2018-%D0%BF" TargetMode="External"/><Relationship Id="rId7" Type="http://schemas.openxmlformats.org/officeDocument/2006/relationships/hyperlink" Target="http://zakon.rada.gov.ua/laws/show/347-2018-%D0%BF" TargetMode="External"/><Relationship Id="rId12" Type="http://schemas.openxmlformats.org/officeDocument/2006/relationships/hyperlink" Target="http://zakon.rada.gov.ua/laws/show/347-2018-%D0%BF" TargetMode="External"/><Relationship Id="rId17" Type="http://schemas.openxmlformats.org/officeDocument/2006/relationships/hyperlink" Target="http://zakon.rada.gov.ua/laws/show/347-2018-%D0%BF" TargetMode="External"/><Relationship Id="rId25" Type="http://schemas.openxmlformats.org/officeDocument/2006/relationships/hyperlink" Target="http://zakon.rada.gov.ua/laws/show/1556-18" TargetMode="External"/><Relationship Id="rId33" Type="http://schemas.openxmlformats.org/officeDocument/2006/relationships/hyperlink" Target="http://zakon.rada.gov.ua/laws/show/1060-12" TargetMode="External"/><Relationship Id="rId38" Type="http://schemas.openxmlformats.org/officeDocument/2006/relationships/hyperlink" Target="http://zakon.rada.gov.ua/laws/show/222-19" TargetMode="External"/><Relationship Id="rId46" Type="http://schemas.openxmlformats.org/officeDocument/2006/relationships/hyperlink" Target="http://zakon.rada.gov.ua/laws/show/1187-2015-%D0%BF" TargetMode="External"/><Relationship Id="rId2" Type="http://schemas.openxmlformats.org/officeDocument/2006/relationships/settings" Target="settings.xml"/><Relationship Id="rId16" Type="http://schemas.openxmlformats.org/officeDocument/2006/relationships/hyperlink" Target="http://zakon.rada.gov.ua/laws/show/347-2018-%D0%BF" TargetMode="External"/><Relationship Id="rId20" Type="http://schemas.openxmlformats.org/officeDocument/2006/relationships/hyperlink" Target="http://zakon.rada.gov.ua/laws/show/347-2018-%D0%BF" TargetMode="External"/><Relationship Id="rId29" Type="http://schemas.openxmlformats.org/officeDocument/2006/relationships/hyperlink" Target="http://zakon.rada.gov.ua/laws/show/222-19" TargetMode="External"/><Relationship Id="rId41" Type="http://schemas.openxmlformats.org/officeDocument/2006/relationships/hyperlink" Target="http://zakon.rada.gov.ua/laws/show/266-2015-%D0%BF" TargetMode="External"/><Relationship Id="rId1" Type="http://schemas.openxmlformats.org/officeDocument/2006/relationships/styles" Target="styles.xml"/><Relationship Id="rId6" Type="http://schemas.openxmlformats.org/officeDocument/2006/relationships/hyperlink" Target="http://zakon.rada.gov.ua/laws/show/347-2018-%D0%BF" TargetMode="External"/><Relationship Id="rId11" Type="http://schemas.openxmlformats.org/officeDocument/2006/relationships/hyperlink" Target="http://zakon.rada.gov.ua/laws/show/347-2018-%D0%BF" TargetMode="External"/><Relationship Id="rId24" Type="http://schemas.openxmlformats.org/officeDocument/2006/relationships/hyperlink" Target="http://zakon.rada.gov.ua/laws/show/1060-12" TargetMode="External"/><Relationship Id="rId32" Type="http://schemas.openxmlformats.org/officeDocument/2006/relationships/hyperlink" Target="http://zakon.rada.gov.ua/laws/show/va327609-10" TargetMode="External"/><Relationship Id="rId37" Type="http://schemas.openxmlformats.org/officeDocument/2006/relationships/hyperlink" Target="http://zakon.rada.gov.ua/laws/show/2628-14" TargetMode="External"/><Relationship Id="rId40" Type="http://schemas.openxmlformats.org/officeDocument/2006/relationships/hyperlink" Target="http://zakon.rada.gov.ua/laws/show/266-2015-%D0%BF" TargetMode="External"/><Relationship Id="rId45" Type="http://schemas.openxmlformats.org/officeDocument/2006/relationships/hyperlink" Target="http://zakon.rada.gov.ua/laws/show/1187-2015-%D0%BF" TargetMode="External"/><Relationship Id="rId53" Type="http://schemas.openxmlformats.org/officeDocument/2006/relationships/theme" Target="theme/theme1.xml"/><Relationship Id="rId5" Type="http://schemas.openxmlformats.org/officeDocument/2006/relationships/image" Target="http://zakonst.rada.gov.ua/images/gerb.gif" TargetMode="External"/><Relationship Id="rId15" Type="http://schemas.openxmlformats.org/officeDocument/2006/relationships/hyperlink" Target="http://zakon.rada.gov.ua/laws/show/347-2018-%D0%BF" TargetMode="External"/><Relationship Id="rId23" Type="http://schemas.openxmlformats.org/officeDocument/2006/relationships/hyperlink" Target="http://zakon.rada.gov.ua/laws/show/347-2018-%D0%BF" TargetMode="External"/><Relationship Id="rId28" Type="http://schemas.openxmlformats.org/officeDocument/2006/relationships/hyperlink" Target="http://zakon.rada.gov.ua/laws/show/2628-14" TargetMode="External"/><Relationship Id="rId36" Type="http://schemas.openxmlformats.org/officeDocument/2006/relationships/hyperlink" Target="http://zakon.rada.gov.ua/laws/show/651-14" TargetMode="External"/><Relationship Id="rId49" Type="http://schemas.openxmlformats.org/officeDocument/2006/relationships/hyperlink" Target="http://zakon.rada.gov.ua/laws/show/347-2018-%D0%BF" TargetMode="External"/><Relationship Id="rId10" Type="http://schemas.openxmlformats.org/officeDocument/2006/relationships/hyperlink" Target="http://zakon.rada.gov.ua/laws/show/1187-2015-%D0%BF" TargetMode="External"/><Relationship Id="rId19" Type="http://schemas.openxmlformats.org/officeDocument/2006/relationships/hyperlink" Target="http://zakon.rada.gov.ua/laws/show/347-2018-%D0%BF" TargetMode="External"/><Relationship Id="rId31" Type="http://schemas.openxmlformats.org/officeDocument/2006/relationships/hyperlink" Target="http://zakon.rada.gov.ua/laws/show/va327609-10" TargetMode="External"/><Relationship Id="rId44" Type="http://schemas.openxmlformats.org/officeDocument/2006/relationships/hyperlink" Target="http://zakon.rada.gov.ua/laws/show/1187-2015-%D0%BF"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rada.gov.ua/laws/show/222-19" TargetMode="External"/><Relationship Id="rId14" Type="http://schemas.openxmlformats.org/officeDocument/2006/relationships/hyperlink" Target="http://zakon.rada.gov.ua/laws/show/347-2018-%D0%BF" TargetMode="External"/><Relationship Id="rId22" Type="http://schemas.openxmlformats.org/officeDocument/2006/relationships/hyperlink" Target="http://zakon.rada.gov.ua/laws/show/1187-2015-%D0%BF" TargetMode="External"/><Relationship Id="rId27" Type="http://schemas.openxmlformats.org/officeDocument/2006/relationships/hyperlink" Target="http://zakon.rada.gov.ua/laws/show/651-14" TargetMode="External"/><Relationship Id="rId30" Type="http://schemas.openxmlformats.org/officeDocument/2006/relationships/hyperlink" Target="http://zakon.rada.gov.ua/laws/show/va327609-10" TargetMode="External"/><Relationship Id="rId35" Type="http://schemas.openxmlformats.org/officeDocument/2006/relationships/hyperlink" Target="http://zakon.rada.gov.ua/laws/show/103/98-%D0%B2%D1%80" TargetMode="External"/><Relationship Id="rId43" Type="http://schemas.openxmlformats.org/officeDocument/2006/relationships/hyperlink" Target="http://zakon.rada.gov.ua/laws/show/1187-2015-%D0%BF" TargetMode="External"/><Relationship Id="rId48" Type="http://schemas.openxmlformats.org/officeDocument/2006/relationships/hyperlink" Target="http://zakon.rada.gov.ua/laws/show/1187-2015-%D0%BF" TargetMode="External"/><Relationship Id="rId8" Type="http://schemas.openxmlformats.org/officeDocument/2006/relationships/hyperlink" Target="http://zakon.rada.gov.ua/laws/show/222-19" TargetMode="External"/><Relationship Id="rId51" Type="http://schemas.openxmlformats.org/officeDocument/2006/relationships/hyperlink" Target="http://zakon.rada.gov.ua/laws/show/347-2018-%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38993</Words>
  <Characters>22227</Characters>
  <Application>Microsoft Office Word</Application>
  <DocSecurity>0</DocSecurity>
  <Lines>185</Lines>
  <Paragraphs>122</Paragraphs>
  <ScaleCrop>false</ScaleCrop>
  <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cp:revision>
  <dcterms:created xsi:type="dcterms:W3CDTF">2019-01-23T19:05:00Z</dcterms:created>
  <dcterms:modified xsi:type="dcterms:W3CDTF">2019-01-23T19:08:00Z</dcterms:modified>
</cp:coreProperties>
</file>