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00" w:rsidRPr="00721EC5" w:rsidRDefault="00391500" w:rsidP="00391500">
      <w:pPr>
        <w:pStyle w:val="a3"/>
        <w:jc w:val="center"/>
        <w:rPr>
          <w:rFonts w:ascii="Monotype Corsiva" w:hAnsi="Monotype Corsiva"/>
          <w:color w:val="000000"/>
          <w:sz w:val="48"/>
          <w:szCs w:val="48"/>
        </w:rPr>
      </w:pPr>
      <w:r w:rsidRPr="00721EC5">
        <w:rPr>
          <w:rFonts w:ascii="Monotype Corsiva" w:hAnsi="Monotype Corsiva"/>
          <w:b/>
          <w:bCs/>
          <w:color w:val="000000"/>
          <w:sz w:val="48"/>
          <w:szCs w:val="48"/>
        </w:rPr>
        <w:t>Самостійна робота</w:t>
      </w:r>
    </w:p>
    <w:tbl>
      <w:tblPr>
        <w:tblW w:w="10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7875"/>
        <w:gridCol w:w="1785"/>
      </w:tblGrid>
      <w:tr w:rsidR="00391500" w:rsidRPr="007C2A06" w:rsidTr="00B1128D">
        <w:trPr>
          <w:jc w:val="center"/>
        </w:trPr>
        <w:tc>
          <w:tcPr>
            <w:tcW w:w="400" w:type="pct"/>
          </w:tcPr>
          <w:p w:rsidR="00391500" w:rsidRPr="007C2A06" w:rsidRDefault="00391500" w:rsidP="00B1128D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7C2A06">
              <w:rPr>
                <w:b/>
                <w:color w:val="000000"/>
                <w:sz w:val="28"/>
                <w:szCs w:val="28"/>
              </w:rPr>
              <w:t>№</w:t>
            </w:r>
            <w:r w:rsidRPr="007C2A06">
              <w:rPr>
                <w:b/>
                <w:color w:val="000000"/>
                <w:sz w:val="28"/>
                <w:szCs w:val="28"/>
              </w:rPr>
              <w:br/>
              <w:t>з/п</w:t>
            </w:r>
          </w:p>
        </w:tc>
        <w:tc>
          <w:tcPr>
            <w:tcW w:w="3750" w:type="pct"/>
            <w:vAlign w:val="center"/>
          </w:tcPr>
          <w:p w:rsidR="00391500" w:rsidRPr="007C2A06" w:rsidRDefault="00391500" w:rsidP="00B1128D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7C2A06">
              <w:rPr>
                <w:b/>
                <w:color w:val="000000"/>
                <w:sz w:val="28"/>
                <w:szCs w:val="28"/>
              </w:rPr>
              <w:t>Назва теми</w:t>
            </w:r>
          </w:p>
        </w:tc>
        <w:tc>
          <w:tcPr>
            <w:tcW w:w="850" w:type="pct"/>
            <w:vAlign w:val="center"/>
          </w:tcPr>
          <w:p w:rsidR="00391500" w:rsidRPr="007C2A06" w:rsidRDefault="00391500" w:rsidP="00B1128D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7C2A06">
              <w:rPr>
                <w:b/>
                <w:color w:val="000000"/>
                <w:sz w:val="28"/>
                <w:szCs w:val="28"/>
              </w:rPr>
              <w:t>Кількість годин</w:t>
            </w:r>
          </w:p>
        </w:tc>
      </w:tr>
      <w:tr w:rsidR="00391500" w:rsidRPr="007C2A06" w:rsidTr="00B1128D">
        <w:trPr>
          <w:jc w:val="center"/>
        </w:trPr>
        <w:tc>
          <w:tcPr>
            <w:tcW w:w="400" w:type="pct"/>
          </w:tcPr>
          <w:p w:rsidR="00391500" w:rsidRPr="007C2A06" w:rsidRDefault="00391500" w:rsidP="00B1128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C2A0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750" w:type="pct"/>
          </w:tcPr>
          <w:p w:rsidR="00391500" w:rsidRPr="007C2A06" w:rsidRDefault="00391500" w:rsidP="00B1128D">
            <w:pPr>
              <w:pStyle w:val="a4"/>
              <w:autoSpaceDE/>
              <w:autoSpaceDN/>
              <w:spacing w:line="240" w:lineRule="auto"/>
              <w:rPr>
                <w:color w:val="000000"/>
                <w:lang w:eastAsia="ru-RU"/>
              </w:rPr>
            </w:pPr>
            <w:r w:rsidRPr="007C2A06">
              <w:rPr>
                <w:color w:val="000000"/>
                <w:lang w:eastAsia="ru-RU"/>
              </w:rPr>
              <w:t xml:space="preserve">Особливості організації агробізнесу. Стратегія і тактика агробізнесу. Підприємництво як елемент бізнесу і тип господарювання. </w:t>
            </w:r>
          </w:p>
        </w:tc>
        <w:tc>
          <w:tcPr>
            <w:tcW w:w="850" w:type="pct"/>
            <w:vAlign w:val="center"/>
          </w:tcPr>
          <w:p w:rsidR="00391500" w:rsidRPr="007C2A06" w:rsidRDefault="00391500" w:rsidP="00B1128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C2A06">
              <w:rPr>
                <w:color w:val="000000"/>
                <w:sz w:val="28"/>
                <w:szCs w:val="28"/>
              </w:rPr>
              <w:t>2</w:t>
            </w:r>
          </w:p>
        </w:tc>
      </w:tr>
      <w:tr w:rsidR="00391500" w:rsidRPr="007C2A06" w:rsidTr="00B1128D">
        <w:trPr>
          <w:jc w:val="center"/>
        </w:trPr>
        <w:tc>
          <w:tcPr>
            <w:tcW w:w="400" w:type="pct"/>
          </w:tcPr>
          <w:p w:rsidR="00391500" w:rsidRPr="007C2A06" w:rsidRDefault="00391500" w:rsidP="00B1128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C2A0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750" w:type="pct"/>
          </w:tcPr>
          <w:p w:rsidR="00391500" w:rsidRPr="007C2A06" w:rsidRDefault="00391500" w:rsidP="00B1128D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7C2A06">
              <w:rPr>
                <w:color w:val="000000"/>
                <w:sz w:val="28"/>
                <w:szCs w:val="28"/>
              </w:rPr>
              <w:t xml:space="preserve">Свобода і право на підприємницьку діяльність. Діяльність іноземних підприємців в Україні. </w:t>
            </w:r>
          </w:p>
        </w:tc>
        <w:tc>
          <w:tcPr>
            <w:tcW w:w="850" w:type="pct"/>
            <w:vAlign w:val="center"/>
          </w:tcPr>
          <w:p w:rsidR="00391500" w:rsidRPr="007C2A06" w:rsidRDefault="00391500" w:rsidP="00B1128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C2A06">
              <w:rPr>
                <w:color w:val="000000"/>
                <w:sz w:val="28"/>
                <w:szCs w:val="28"/>
              </w:rPr>
              <w:t>2</w:t>
            </w:r>
          </w:p>
        </w:tc>
      </w:tr>
      <w:tr w:rsidR="00391500" w:rsidRPr="007C2A06" w:rsidTr="00B1128D">
        <w:trPr>
          <w:jc w:val="center"/>
        </w:trPr>
        <w:tc>
          <w:tcPr>
            <w:tcW w:w="400" w:type="pct"/>
          </w:tcPr>
          <w:p w:rsidR="00391500" w:rsidRPr="007C2A06" w:rsidRDefault="00391500" w:rsidP="00B1128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C2A0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750" w:type="pct"/>
          </w:tcPr>
          <w:p w:rsidR="00391500" w:rsidRPr="007C2A06" w:rsidRDefault="00391500" w:rsidP="00B1128D">
            <w:pPr>
              <w:pStyle w:val="Style2"/>
              <w:widowControl/>
              <w:spacing w:line="240" w:lineRule="auto"/>
              <w:ind w:firstLine="0"/>
              <w:rPr>
                <w:sz w:val="28"/>
                <w:szCs w:val="28"/>
                <w:lang w:val="uk-UA" w:eastAsia="uk-UA"/>
              </w:rPr>
            </w:pPr>
            <w:r w:rsidRPr="007C2A06">
              <w:rPr>
                <w:sz w:val="28"/>
                <w:szCs w:val="28"/>
                <w:lang w:val="uk-UA" w:eastAsia="uk-UA"/>
              </w:rPr>
              <w:t xml:space="preserve">Формування підприємницького середовища в аграрній сфері економіки. Порядок формування власного капіталу. </w:t>
            </w:r>
          </w:p>
        </w:tc>
        <w:tc>
          <w:tcPr>
            <w:tcW w:w="850" w:type="pct"/>
            <w:vAlign w:val="center"/>
          </w:tcPr>
          <w:p w:rsidR="00391500" w:rsidRPr="007C2A06" w:rsidRDefault="00391500" w:rsidP="00B1128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C2A06">
              <w:rPr>
                <w:color w:val="000000"/>
                <w:sz w:val="28"/>
                <w:szCs w:val="28"/>
              </w:rPr>
              <w:t>2</w:t>
            </w:r>
          </w:p>
        </w:tc>
      </w:tr>
      <w:tr w:rsidR="00391500" w:rsidRPr="007C2A06" w:rsidTr="00B1128D">
        <w:trPr>
          <w:jc w:val="center"/>
        </w:trPr>
        <w:tc>
          <w:tcPr>
            <w:tcW w:w="400" w:type="pct"/>
          </w:tcPr>
          <w:p w:rsidR="00391500" w:rsidRPr="007C2A06" w:rsidRDefault="00391500" w:rsidP="00B1128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C2A06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750" w:type="pct"/>
          </w:tcPr>
          <w:p w:rsidR="00391500" w:rsidRPr="007C2A06" w:rsidRDefault="00391500" w:rsidP="00B1128D">
            <w:pPr>
              <w:pStyle w:val="Style2"/>
              <w:widowControl/>
              <w:spacing w:line="240" w:lineRule="auto"/>
              <w:ind w:firstLine="0"/>
              <w:rPr>
                <w:sz w:val="28"/>
                <w:szCs w:val="28"/>
                <w:lang w:val="uk-UA" w:eastAsia="uk-UA"/>
              </w:rPr>
            </w:pPr>
            <w:r w:rsidRPr="007C2A06">
              <w:rPr>
                <w:sz w:val="28"/>
                <w:szCs w:val="28"/>
                <w:lang w:val="uk-UA" w:eastAsia="uk-UA"/>
              </w:rPr>
              <w:t>Бізнес-асоціації. Функціонування інфраструктури аграрного ринку.</w:t>
            </w:r>
          </w:p>
        </w:tc>
        <w:tc>
          <w:tcPr>
            <w:tcW w:w="850" w:type="pct"/>
            <w:vAlign w:val="center"/>
          </w:tcPr>
          <w:p w:rsidR="00391500" w:rsidRPr="007C2A06" w:rsidRDefault="00391500" w:rsidP="00B1128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C2A06">
              <w:rPr>
                <w:color w:val="000000"/>
                <w:sz w:val="28"/>
                <w:szCs w:val="28"/>
              </w:rPr>
              <w:t>2</w:t>
            </w:r>
          </w:p>
        </w:tc>
      </w:tr>
      <w:tr w:rsidR="00391500" w:rsidRPr="007C2A06" w:rsidTr="00B1128D">
        <w:trPr>
          <w:jc w:val="center"/>
        </w:trPr>
        <w:tc>
          <w:tcPr>
            <w:tcW w:w="400" w:type="pct"/>
          </w:tcPr>
          <w:p w:rsidR="00391500" w:rsidRPr="007C2A06" w:rsidRDefault="00391500" w:rsidP="00B1128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C2A06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750" w:type="pct"/>
          </w:tcPr>
          <w:p w:rsidR="00391500" w:rsidRPr="007C2A06" w:rsidRDefault="00391500" w:rsidP="00B112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2A0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Сутність і основи організації фінансів підприємств. Необхідність участі банківських кредитів у формуванні фінансових ресурсів підприємства. Особливості кредитування в аграрному бізнесі. Елементи податкової системи</w:t>
            </w:r>
          </w:p>
        </w:tc>
        <w:tc>
          <w:tcPr>
            <w:tcW w:w="850" w:type="pct"/>
            <w:vAlign w:val="center"/>
          </w:tcPr>
          <w:p w:rsidR="00391500" w:rsidRPr="007C2A06" w:rsidRDefault="00391500" w:rsidP="00B1128D">
            <w:pPr>
              <w:pStyle w:val="a3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C2A06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391500" w:rsidRPr="007C2A06" w:rsidTr="00B1128D">
        <w:trPr>
          <w:jc w:val="center"/>
        </w:trPr>
        <w:tc>
          <w:tcPr>
            <w:tcW w:w="400" w:type="pct"/>
          </w:tcPr>
          <w:p w:rsidR="00391500" w:rsidRPr="007C2A06" w:rsidRDefault="00391500" w:rsidP="00B1128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C2A06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750" w:type="pct"/>
          </w:tcPr>
          <w:p w:rsidR="00391500" w:rsidRPr="007C2A06" w:rsidRDefault="00391500" w:rsidP="00B112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2A0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Чинники, що визначають ступінь ризику. Класифікація ризиків, їх поняття. Суб’єкти страхових відносин. Галузі страхування </w:t>
            </w:r>
          </w:p>
        </w:tc>
        <w:tc>
          <w:tcPr>
            <w:tcW w:w="850" w:type="pct"/>
            <w:vAlign w:val="center"/>
          </w:tcPr>
          <w:p w:rsidR="00391500" w:rsidRPr="007C2A06" w:rsidRDefault="00391500" w:rsidP="00B1128D">
            <w:pPr>
              <w:pStyle w:val="a3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C2A06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391500" w:rsidRPr="007C2A06" w:rsidTr="00B1128D">
        <w:trPr>
          <w:jc w:val="center"/>
        </w:trPr>
        <w:tc>
          <w:tcPr>
            <w:tcW w:w="400" w:type="pct"/>
          </w:tcPr>
          <w:p w:rsidR="00391500" w:rsidRPr="007C2A06" w:rsidRDefault="00391500" w:rsidP="00B1128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C2A06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750" w:type="pct"/>
          </w:tcPr>
          <w:p w:rsidR="00391500" w:rsidRPr="007C2A06" w:rsidRDefault="00391500" w:rsidP="00B1128D">
            <w:pPr>
              <w:pStyle w:val="Style2"/>
              <w:widowControl/>
              <w:spacing w:line="240" w:lineRule="auto"/>
              <w:ind w:firstLine="0"/>
              <w:rPr>
                <w:sz w:val="28"/>
                <w:szCs w:val="28"/>
                <w:lang w:val="uk-UA" w:eastAsia="uk-UA"/>
              </w:rPr>
            </w:pPr>
            <w:r w:rsidRPr="007C2A06">
              <w:rPr>
                <w:sz w:val="28"/>
                <w:szCs w:val="28"/>
                <w:lang w:val="uk-UA" w:eastAsia="uk-UA"/>
              </w:rPr>
              <w:t>Етикет телефонного, службового та ділового листування. Проведення переговорів та укладання угод</w:t>
            </w:r>
          </w:p>
        </w:tc>
        <w:tc>
          <w:tcPr>
            <w:tcW w:w="850" w:type="pct"/>
            <w:vAlign w:val="center"/>
          </w:tcPr>
          <w:p w:rsidR="00391500" w:rsidRPr="007C2A06" w:rsidRDefault="00391500" w:rsidP="00B1128D">
            <w:pPr>
              <w:pStyle w:val="a3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C2A06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391500" w:rsidRPr="007C2A06" w:rsidTr="00B1128D">
        <w:trPr>
          <w:jc w:val="center"/>
        </w:trPr>
        <w:tc>
          <w:tcPr>
            <w:tcW w:w="400" w:type="pct"/>
          </w:tcPr>
          <w:p w:rsidR="00391500" w:rsidRPr="007C2A06" w:rsidRDefault="00391500" w:rsidP="00B1128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C2A06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750" w:type="pct"/>
          </w:tcPr>
          <w:p w:rsidR="00391500" w:rsidRPr="007C2A06" w:rsidRDefault="00391500" w:rsidP="00B1128D">
            <w:pPr>
              <w:pStyle w:val="Style2"/>
              <w:widowControl/>
              <w:spacing w:line="240" w:lineRule="auto"/>
              <w:ind w:firstLine="0"/>
              <w:rPr>
                <w:sz w:val="28"/>
                <w:szCs w:val="28"/>
                <w:lang w:val="uk-UA" w:eastAsia="uk-UA"/>
              </w:rPr>
            </w:pPr>
            <w:r w:rsidRPr="007C2A06">
              <w:rPr>
                <w:sz w:val="28"/>
                <w:szCs w:val="28"/>
                <w:lang w:val="en-US" w:eastAsia="uk-UA"/>
              </w:rPr>
              <w:t>SWOT</w:t>
            </w:r>
            <w:r w:rsidRPr="007C2A06">
              <w:rPr>
                <w:sz w:val="28"/>
                <w:szCs w:val="28"/>
                <w:lang w:val="uk-UA" w:eastAsia="uk-UA"/>
              </w:rPr>
              <w:t xml:space="preserve">-аналіз в системі підприємницького планування. Особливості опрацювання бізнес-плану у сільському господарстві. </w:t>
            </w:r>
          </w:p>
        </w:tc>
        <w:tc>
          <w:tcPr>
            <w:tcW w:w="850" w:type="pct"/>
            <w:vAlign w:val="center"/>
          </w:tcPr>
          <w:p w:rsidR="00391500" w:rsidRPr="007C2A06" w:rsidRDefault="00391500" w:rsidP="00B1128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C2A06">
              <w:rPr>
                <w:color w:val="000000"/>
                <w:sz w:val="28"/>
                <w:szCs w:val="28"/>
              </w:rPr>
              <w:t>2</w:t>
            </w:r>
          </w:p>
        </w:tc>
      </w:tr>
      <w:tr w:rsidR="00391500" w:rsidRPr="007C2A06" w:rsidTr="00B1128D">
        <w:trPr>
          <w:jc w:val="center"/>
        </w:trPr>
        <w:tc>
          <w:tcPr>
            <w:tcW w:w="400" w:type="pct"/>
          </w:tcPr>
          <w:p w:rsidR="00391500" w:rsidRPr="007C2A06" w:rsidRDefault="00391500" w:rsidP="00B1128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50" w:type="pct"/>
          </w:tcPr>
          <w:p w:rsidR="00391500" w:rsidRPr="007C2A06" w:rsidRDefault="00391500" w:rsidP="00B1128D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 w:rsidRPr="007C2A06">
              <w:rPr>
                <w:b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850" w:type="pct"/>
            <w:vAlign w:val="center"/>
          </w:tcPr>
          <w:p w:rsidR="00391500" w:rsidRPr="007C2A06" w:rsidRDefault="00391500" w:rsidP="00B1128D">
            <w:pPr>
              <w:pStyle w:val="a3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C2A06">
              <w:rPr>
                <w:color w:val="000000"/>
                <w:sz w:val="28"/>
                <w:szCs w:val="28"/>
              </w:rPr>
              <w:t>18</w:t>
            </w:r>
          </w:p>
        </w:tc>
      </w:tr>
    </w:tbl>
    <w:p w:rsidR="00654A4D" w:rsidRDefault="00391500">
      <w:r>
        <w:rPr>
          <w:b/>
          <w:bCs/>
          <w:color w:val="000000"/>
        </w:rPr>
        <w:br w:type="page"/>
      </w:r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A4"/>
    <w:rsid w:val="00391500"/>
    <w:rsid w:val="00654A4D"/>
    <w:rsid w:val="00C0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EDDD8-C814-4B1C-814A-67C225D0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50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91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Body Text"/>
    <w:basedOn w:val="a"/>
    <w:link w:val="a5"/>
    <w:rsid w:val="00391500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val="uk-UA" w:eastAsia="x-none"/>
    </w:rPr>
  </w:style>
  <w:style w:type="character" w:customStyle="1" w:styleId="a5">
    <w:name w:val="Основний текст Знак"/>
    <w:basedOn w:val="a0"/>
    <w:link w:val="a4"/>
    <w:rsid w:val="00391500"/>
    <w:rPr>
      <w:rFonts w:ascii="Times New Roman" w:eastAsia="Times New Roman" w:hAnsi="Times New Roman" w:cs="Times New Roman"/>
      <w:sz w:val="28"/>
      <w:szCs w:val="28"/>
      <w:lang w:eastAsia="x-none"/>
    </w:rPr>
  </w:style>
  <w:style w:type="paragraph" w:customStyle="1" w:styleId="Style2">
    <w:name w:val="Style2"/>
    <w:basedOn w:val="a"/>
    <w:rsid w:val="00391500"/>
    <w:pPr>
      <w:widowControl w:val="0"/>
      <w:autoSpaceDE w:val="0"/>
      <w:autoSpaceDN w:val="0"/>
      <w:adjustRightInd w:val="0"/>
      <w:spacing w:after="0" w:line="226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382</Characters>
  <Application>Microsoft Office Word</Application>
  <DocSecurity>0</DocSecurity>
  <Lines>3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2019-01-22T16:35:00Z</dcterms:created>
  <dcterms:modified xsi:type="dcterms:W3CDTF">2019-01-22T16:35:00Z</dcterms:modified>
</cp:coreProperties>
</file>