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E55" w:rsidRDefault="00CB6181" w:rsidP="001161F2">
      <w:pPr>
        <w:pStyle w:val="20"/>
        <w:shd w:val="clear" w:color="auto" w:fill="auto"/>
        <w:ind w:firstLine="0"/>
      </w:pPr>
      <w:r>
        <w:t>ГОРОХІВСЬКИЙ КОЛЕДЖ ЛНАУ</w:t>
      </w:r>
    </w:p>
    <w:p w:rsidR="00131E55" w:rsidRDefault="00CB6181" w:rsidP="001161F2">
      <w:pPr>
        <w:pStyle w:val="30"/>
        <w:shd w:val="clear" w:color="auto" w:fill="auto"/>
      </w:pPr>
      <w:r>
        <w:t>ІНСТРУКЦІЙНА КАРТКА</w:t>
      </w:r>
      <w:r w:rsidR="001161F2">
        <w:t xml:space="preserve"> </w:t>
      </w:r>
      <w:r w:rsidR="001161F2" w:rsidRPr="001161F2">
        <w:t>№2</w:t>
      </w:r>
    </w:p>
    <w:p w:rsidR="00131E55" w:rsidRDefault="00CB6181" w:rsidP="001161F2">
      <w:pPr>
        <w:pStyle w:val="30"/>
        <w:shd w:val="clear" w:color="auto" w:fill="auto"/>
        <w:tabs>
          <w:tab w:val="left" w:leader="underscore" w:pos="8882"/>
        </w:tabs>
      </w:pPr>
      <w:r>
        <w:t>ДО ПРОВЕДЕННЯ ПРАКТИЧНОГО ЗАНЯТТЯ</w:t>
      </w:r>
    </w:p>
    <w:p w:rsidR="00131E55" w:rsidRDefault="00CB6181" w:rsidP="001161F2">
      <w:pPr>
        <w:pStyle w:val="30"/>
        <w:shd w:val="clear" w:color="auto" w:fill="auto"/>
        <w:spacing w:after="339"/>
      </w:pPr>
      <w:r>
        <w:t>з дисципліни «О</w:t>
      </w:r>
      <w:r w:rsidR="00B3556C">
        <w:t>снови охорони праці</w:t>
      </w:r>
      <w:r>
        <w:t>»</w:t>
      </w:r>
    </w:p>
    <w:p w:rsidR="00131E55" w:rsidRDefault="00CB6181" w:rsidP="009D3F7C">
      <w:pPr>
        <w:pStyle w:val="40"/>
        <w:shd w:val="clear" w:color="auto" w:fill="auto"/>
        <w:spacing w:before="0"/>
        <w:jc w:val="both"/>
      </w:pPr>
      <w:r>
        <w:rPr>
          <w:rStyle w:val="41"/>
          <w:b/>
          <w:bCs/>
        </w:rPr>
        <w:t xml:space="preserve">Тема заняття. </w:t>
      </w:r>
      <w:r w:rsidR="00074FFD" w:rsidRPr="00074FFD">
        <w:rPr>
          <w:rStyle w:val="41"/>
          <w:b/>
          <w:bCs/>
          <w:i/>
        </w:rPr>
        <w:t xml:space="preserve">Організація розслідування та ведення обліку нещасних </w:t>
      </w:r>
      <w:bookmarkStart w:id="0" w:name="_GoBack"/>
      <w:bookmarkEnd w:id="0"/>
      <w:r w:rsidR="00074FFD" w:rsidRPr="00074FFD">
        <w:rPr>
          <w:rStyle w:val="41"/>
          <w:b/>
          <w:bCs/>
          <w:i/>
        </w:rPr>
        <w:t>випадків на виробництві</w:t>
      </w:r>
      <w:r w:rsidR="00074FFD" w:rsidRPr="00074FFD">
        <w:rPr>
          <w:rStyle w:val="41"/>
          <w:b/>
          <w:bCs/>
        </w:rPr>
        <w:t xml:space="preserve"> </w:t>
      </w:r>
    </w:p>
    <w:p w:rsidR="00131E55" w:rsidRPr="00F452D7" w:rsidRDefault="00CB6181">
      <w:pPr>
        <w:pStyle w:val="20"/>
        <w:shd w:val="clear" w:color="auto" w:fill="auto"/>
        <w:spacing w:line="317" w:lineRule="exact"/>
        <w:ind w:firstLine="0"/>
        <w:jc w:val="both"/>
        <w:rPr>
          <w:sz w:val="24"/>
          <w:szCs w:val="24"/>
        </w:rPr>
      </w:pPr>
      <w:r w:rsidRPr="00F452D7">
        <w:rPr>
          <w:rStyle w:val="21"/>
          <w:sz w:val="24"/>
          <w:szCs w:val="24"/>
        </w:rPr>
        <w:t>Дидактична мета:</w:t>
      </w:r>
      <w:r>
        <w:rPr>
          <w:rStyle w:val="21"/>
        </w:rPr>
        <w:t xml:space="preserve"> </w:t>
      </w:r>
      <w:r w:rsidRPr="00F452D7">
        <w:rPr>
          <w:sz w:val="24"/>
          <w:szCs w:val="24"/>
        </w:rPr>
        <w:t>Навчити практично проводити процес розслідування, кодування інформації та обліку нещасних випадків. Формування у майбутніх фахівців умінь та компетенції для забезпечення ефективного управління охороною праці та поліпшення умов праці з урахуванням досягнень науково- технічного прогресу та міжнародного досвіду. Набуття навичок застосовувати практичні знання у практичній діяльності, працювати з нормативно</w:t>
      </w:r>
      <w:r w:rsidR="001C409D" w:rsidRPr="00F452D7">
        <w:rPr>
          <w:sz w:val="24"/>
          <w:szCs w:val="24"/>
        </w:rPr>
        <w:t>-</w:t>
      </w:r>
      <w:r w:rsidRPr="00F452D7">
        <w:rPr>
          <w:sz w:val="24"/>
          <w:szCs w:val="24"/>
        </w:rPr>
        <w:t>правовою документацією з охорони праці, впроваджувати організаційно-технічні заходи з метою поліпшення умов праці та попередження виникнення нещасних випадків, аварій та професійних захворювань.</w:t>
      </w:r>
    </w:p>
    <w:p w:rsidR="00131E55" w:rsidRPr="00F452D7" w:rsidRDefault="00CB6181" w:rsidP="002105CB">
      <w:pPr>
        <w:pStyle w:val="20"/>
        <w:shd w:val="clear" w:color="auto" w:fill="auto"/>
        <w:tabs>
          <w:tab w:val="left" w:pos="2256"/>
        </w:tabs>
        <w:spacing w:line="322" w:lineRule="exact"/>
        <w:ind w:firstLine="0"/>
        <w:jc w:val="both"/>
        <w:rPr>
          <w:sz w:val="24"/>
          <w:szCs w:val="24"/>
        </w:rPr>
      </w:pPr>
      <w:r w:rsidRPr="00F452D7">
        <w:rPr>
          <w:rStyle w:val="21"/>
          <w:sz w:val="24"/>
          <w:szCs w:val="24"/>
        </w:rPr>
        <w:t>Виховна мета:</w:t>
      </w:r>
      <w:r w:rsidRPr="00F452D7">
        <w:rPr>
          <w:rStyle w:val="21"/>
          <w:sz w:val="24"/>
          <w:szCs w:val="24"/>
        </w:rPr>
        <w:tab/>
      </w:r>
      <w:r w:rsidRPr="00F452D7">
        <w:rPr>
          <w:sz w:val="24"/>
          <w:szCs w:val="24"/>
        </w:rPr>
        <w:t>Виховувати науковий підхід, формування усвідомлення</w:t>
      </w:r>
      <w:r w:rsidR="002105CB">
        <w:rPr>
          <w:sz w:val="24"/>
          <w:szCs w:val="24"/>
        </w:rPr>
        <w:t xml:space="preserve"> </w:t>
      </w:r>
      <w:r w:rsidRPr="00F452D7">
        <w:rPr>
          <w:sz w:val="24"/>
          <w:szCs w:val="24"/>
        </w:rPr>
        <w:t>нерозривної єдності успішної професійної діяльності з обов’язковим дотриманням усіх вимог безпеки праці на робочих місцях, працелюбності, відповідальності.</w:t>
      </w:r>
    </w:p>
    <w:p w:rsidR="00131E55" w:rsidRPr="00F452D7" w:rsidRDefault="00CB6181" w:rsidP="00CB6181">
      <w:pPr>
        <w:pStyle w:val="20"/>
        <w:shd w:val="clear" w:color="auto" w:fill="auto"/>
        <w:spacing w:line="322" w:lineRule="exact"/>
        <w:ind w:firstLine="0"/>
        <w:jc w:val="both"/>
        <w:rPr>
          <w:sz w:val="24"/>
          <w:szCs w:val="24"/>
        </w:rPr>
      </w:pPr>
      <w:r w:rsidRPr="00F452D7">
        <w:rPr>
          <w:rStyle w:val="21"/>
          <w:sz w:val="24"/>
          <w:szCs w:val="24"/>
        </w:rPr>
        <w:t xml:space="preserve">Матеріально-технічне оснащення робочого місця: </w:t>
      </w:r>
      <w:r w:rsidRPr="00F452D7">
        <w:rPr>
          <w:sz w:val="24"/>
          <w:szCs w:val="24"/>
        </w:rPr>
        <w:t xml:space="preserve">підручники з дисципліни,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та інші нормативні документи, інструкційні картки, інструкції з охорони праці, акт про нещасний випадок на підприємстві (Форма Н-1), </w:t>
      </w:r>
      <w:r w:rsidR="005765C0" w:rsidRPr="00F452D7">
        <w:rPr>
          <w:sz w:val="24"/>
          <w:szCs w:val="24"/>
        </w:rPr>
        <w:t xml:space="preserve">тестові завдання, </w:t>
      </w:r>
      <w:r w:rsidRPr="00F452D7">
        <w:rPr>
          <w:sz w:val="24"/>
          <w:szCs w:val="24"/>
        </w:rPr>
        <w:t>мультимедійний проектор, ноутбук</w:t>
      </w:r>
      <w:r w:rsidR="00A05B54" w:rsidRPr="00F452D7">
        <w:rPr>
          <w:sz w:val="24"/>
          <w:szCs w:val="24"/>
        </w:rPr>
        <w:t>, презентація</w:t>
      </w:r>
    </w:p>
    <w:p w:rsidR="00131E55" w:rsidRPr="00F452D7" w:rsidRDefault="00CB6181">
      <w:pPr>
        <w:pStyle w:val="20"/>
        <w:shd w:val="clear" w:color="auto" w:fill="auto"/>
        <w:spacing w:line="322" w:lineRule="exact"/>
        <w:ind w:firstLine="0"/>
        <w:jc w:val="both"/>
        <w:rPr>
          <w:sz w:val="24"/>
          <w:szCs w:val="24"/>
        </w:rPr>
      </w:pPr>
      <w:r w:rsidRPr="00F452D7">
        <w:rPr>
          <w:rStyle w:val="21"/>
          <w:sz w:val="24"/>
          <w:szCs w:val="24"/>
        </w:rPr>
        <w:t xml:space="preserve">Основні правила безпеки: </w:t>
      </w:r>
      <w:r w:rsidRPr="00F452D7">
        <w:rPr>
          <w:sz w:val="24"/>
          <w:szCs w:val="24"/>
        </w:rPr>
        <w:t>Знати правила і норми пожежної безпеки та виробничої санітарії. Дотримуватись інструкції з охорони праці</w:t>
      </w:r>
      <w:r w:rsidR="000C51F6" w:rsidRPr="00F452D7">
        <w:rPr>
          <w:sz w:val="24"/>
          <w:szCs w:val="24"/>
        </w:rPr>
        <w:t xml:space="preserve"> №46 </w:t>
      </w:r>
      <w:r w:rsidRPr="00F452D7">
        <w:rPr>
          <w:sz w:val="24"/>
          <w:szCs w:val="24"/>
        </w:rPr>
        <w:t xml:space="preserve"> </w:t>
      </w:r>
      <w:r w:rsidR="000C51F6" w:rsidRPr="00F452D7">
        <w:rPr>
          <w:sz w:val="24"/>
          <w:szCs w:val="24"/>
        </w:rPr>
        <w:t xml:space="preserve">і пожежної безпеки№ 47 </w:t>
      </w:r>
      <w:r w:rsidRPr="00F452D7">
        <w:rPr>
          <w:sz w:val="24"/>
          <w:szCs w:val="24"/>
        </w:rPr>
        <w:t>при роботі в кабінеті.</w:t>
      </w:r>
    </w:p>
    <w:p w:rsidR="00131E55" w:rsidRPr="00F452D7" w:rsidRDefault="00CB6181">
      <w:pPr>
        <w:pStyle w:val="20"/>
        <w:shd w:val="clear" w:color="auto" w:fill="auto"/>
        <w:spacing w:after="300" w:line="322" w:lineRule="exact"/>
        <w:ind w:firstLine="0"/>
        <w:jc w:val="both"/>
        <w:rPr>
          <w:sz w:val="24"/>
          <w:szCs w:val="24"/>
        </w:rPr>
      </w:pPr>
      <w:r w:rsidRPr="00F452D7">
        <w:rPr>
          <w:rStyle w:val="21"/>
          <w:sz w:val="24"/>
          <w:szCs w:val="24"/>
        </w:rPr>
        <w:t xml:space="preserve">Місце проведення: </w:t>
      </w:r>
      <w:r w:rsidRPr="00F452D7">
        <w:rPr>
          <w:sz w:val="24"/>
          <w:szCs w:val="24"/>
        </w:rPr>
        <w:t>кабінет охорони праці</w:t>
      </w:r>
      <w:r w:rsidR="003365E0" w:rsidRPr="00F452D7">
        <w:rPr>
          <w:sz w:val="24"/>
          <w:szCs w:val="24"/>
        </w:rPr>
        <w:t xml:space="preserve"> і безпеки життєдіяльності</w:t>
      </w:r>
    </w:p>
    <w:p w:rsidR="00131E55" w:rsidRPr="00F452D7" w:rsidRDefault="00CB6181">
      <w:pPr>
        <w:pStyle w:val="50"/>
        <w:shd w:val="clear" w:color="auto" w:fill="auto"/>
        <w:spacing w:before="0"/>
        <w:ind w:firstLine="0"/>
        <w:rPr>
          <w:sz w:val="24"/>
          <w:szCs w:val="24"/>
        </w:rPr>
      </w:pPr>
      <w:r w:rsidRPr="00F452D7">
        <w:rPr>
          <w:sz w:val="24"/>
          <w:szCs w:val="24"/>
        </w:rPr>
        <w:t>Зміст та послідовність виконання завдань</w:t>
      </w:r>
    </w:p>
    <w:p w:rsidR="00131E55" w:rsidRPr="00F452D7" w:rsidRDefault="00CB6181">
      <w:pPr>
        <w:pStyle w:val="20"/>
        <w:shd w:val="clear" w:color="auto" w:fill="auto"/>
        <w:spacing w:line="322" w:lineRule="exact"/>
        <w:ind w:firstLine="0"/>
        <w:jc w:val="left"/>
        <w:rPr>
          <w:sz w:val="24"/>
          <w:szCs w:val="24"/>
        </w:rPr>
      </w:pPr>
      <w:r w:rsidRPr="00F452D7">
        <w:rPr>
          <w:sz w:val="24"/>
          <w:szCs w:val="24"/>
        </w:rPr>
        <w:t xml:space="preserve">Інструктаж з </w:t>
      </w:r>
      <w:r w:rsidR="00593107" w:rsidRPr="00F452D7">
        <w:rPr>
          <w:sz w:val="24"/>
          <w:szCs w:val="24"/>
        </w:rPr>
        <w:t xml:space="preserve">охорони праці і пожежної </w:t>
      </w:r>
      <w:r w:rsidRPr="00F452D7">
        <w:rPr>
          <w:sz w:val="24"/>
          <w:szCs w:val="24"/>
        </w:rPr>
        <w:t>безпеки. Короткі відомості з теоретичної частини роботи.</w:t>
      </w:r>
    </w:p>
    <w:p w:rsidR="002A7C94" w:rsidRPr="00F452D7" w:rsidRDefault="00CB6181" w:rsidP="00E527F9">
      <w:pPr>
        <w:pStyle w:val="20"/>
        <w:shd w:val="clear" w:color="auto" w:fill="auto"/>
        <w:spacing w:line="322" w:lineRule="exact"/>
        <w:ind w:firstLine="0"/>
        <w:jc w:val="both"/>
        <w:rPr>
          <w:sz w:val="24"/>
          <w:szCs w:val="24"/>
        </w:rPr>
      </w:pPr>
      <w:r w:rsidRPr="00F452D7">
        <w:rPr>
          <w:rStyle w:val="21"/>
          <w:sz w:val="24"/>
          <w:szCs w:val="24"/>
        </w:rPr>
        <w:t xml:space="preserve">Завдання 1. </w:t>
      </w:r>
      <w:r w:rsidRPr="00F452D7">
        <w:rPr>
          <w:sz w:val="24"/>
          <w:szCs w:val="24"/>
        </w:rPr>
        <w:t xml:space="preserve">Вивчити Положення про розслідування та облік нещасних випадків, професійних захворювань і аварій на підприємствах, в установах і організаціях. Звернути увагу на порядок розслідування нещасних випадків, повідомлення про нещасні випадки, створення комісії </w:t>
      </w:r>
      <w:r w:rsidRPr="00F452D7">
        <w:rPr>
          <w:rStyle w:val="21"/>
          <w:sz w:val="24"/>
          <w:szCs w:val="24"/>
        </w:rPr>
        <w:t xml:space="preserve">з </w:t>
      </w:r>
      <w:r w:rsidRPr="00F452D7">
        <w:rPr>
          <w:sz w:val="24"/>
          <w:szCs w:val="24"/>
        </w:rPr>
        <w:t>розслідування нещасного випадку, спеціальне розслідування нещасних випадків.</w:t>
      </w:r>
      <w:r w:rsidR="00D5366E" w:rsidRPr="00F452D7">
        <w:rPr>
          <w:sz w:val="24"/>
          <w:szCs w:val="24"/>
        </w:rPr>
        <w:t xml:space="preserve"> Скласти схем</w:t>
      </w:r>
      <w:r w:rsidR="005F6DB7" w:rsidRPr="00F452D7">
        <w:rPr>
          <w:sz w:val="24"/>
          <w:szCs w:val="24"/>
        </w:rPr>
        <w:t>и</w:t>
      </w:r>
      <w:r w:rsidR="00D5366E" w:rsidRPr="00F452D7">
        <w:rPr>
          <w:sz w:val="24"/>
          <w:szCs w:val="24"/>
        </w:rPr>
        <w:t xml:space="preserve"> (порядок дій) при звичайному і спеціальному розслідуванні. </w:t>
      </w:r>
    </w:p>
    <w:p w:rsidR="00131E55" w:rsidRPr="00F452D7" w:rsidRDefault="00CB6181" w:rsidP="00E527F9">
      <w:pPr>
        <w:pStyle w:val="20"/>
        <w:shd w:val="clear" w:color="auto" w:fill="auto"/>
        <w:spacing w:line="322" w:lineRule="exact"/>
        <w:ind w:firstLine="0"/>
        <w:jc w:val="both"/>
        <w:rPr>
          <w:sz w:val="24"/>
          <w:szCs w:val="24"/>
        </w:rPr>
      </w:pPr>
      <w:r w:rsidRPr="00F452D7">
        <w:rPr>
          <w:sz w:val="24"/>
          <w:szCs w:val="24"/>
        </w:rPr>
        <w:t xml:space="preserve"> </w:t>
      </w:r>
      <w:r w:rsidRPr="00F452D7">
        <w:rPr>
          <w:rStyle w:val="21"/>
          <w:sz w:val="24"/>
          <w:szCs w:val="24"/>
        </w:rPr>
        <w:t xml:space="preserve">Завдання 2. </w:t>
      </w:r>
      <w:r w:rsidRPr="00F452D7">
        <w:rPr>
          <w:rStyle w:val="21"/>
          <w:b w:val="0"/>
          <w:sz w:val="24"/>
          <w:szCs w:val="24"/>
        </w:rPr>
        <w:t xml:space="preserve">Ознайомитись </w:t>
      </w:r>
      <w:r w:rsidRPr="00F452D7">
        <w:rPr>
          <w:b/>
          <w:sz w:val="24"/>
          <w:szCs w:val="24"/>
        </w:rPr>
        <w:t xml:space="preserve">з </w:t>
      </w:r>
      <w:r w:rsidRPr="00F452D7">
        <w:rPr>
          <w:rStyle w:val="21"/>
          <w:b w:val="0"/>
          <w:sz w:val="24"/>
          <w:szCs w:val="24"/>
        </w:rPr>
        <w:t>методикою складання акту про нещасний випадок на виробництві. Вивчити пояснення щодо заповнення акту за формою Н-1.</w:t>
      </w:r>
      <w:r w:rsidRPr="00F452D7">
        <w:rPr>
          <w:rStyle w:val="21"/>
          <w:sz w:val="24"/>
          <w:szCs w:val="24"/>
        </w:rPr>
        <w:t xml:space="preserve"> </w:t>
      </w:r>
      <w:r w:rsidR="00387B41" w:rsidRPr="00F452D7">
        <w:rPr>
          <w:rStyle w:val="21"/>
          <w:sz w:val="24"/>
          <w:szCs w:val="24"/>
        </w:rPr>
        <w:t xml:space="preserve">Завдання 3. </w:t>
      </w:r>
      <w:r w:rsidRPr="00F452D7">
        <w:rPr>
          <w:sz w:val="24"/>
          <w:szCs w:val="24"/>
        </w:rPr>
        <w:t>Розв’язати практичні завдання з використанням нормативних документів про охорону праці.</w:t>
      </w:r>
      <w:r w:rsidR="00063046" w:rsidRPr="00F452D7">
        <w:rPr>
          <w:sz w:val="24"/>
          <w:szCs w:val="24"/>
        </w:rPr>
        <w:t xml:space="preserve"> Скласти акт про нещасний випадок за формою Н-1.</w:t>
      </w:r>
    </w:p>
    <w:p w:rsidR="00131E55" w:rsidRPr="00F452D7" w:rsidRDefault="00CB6181">
      <w:pPr>
        <w:pStyle w:val="50"/>
        <w:shd w:val="clear" w:color="auto" w:fill="auto"/>
        <w:spacing w:before="0"/>
        <w:ind w:firstLine="0"/>
        <w:jc w:val="both"/>
        <w:rPr>
          <w:sz w:val="24"/>
          <w:szCs w:val="24"/>
        </w:rPr>
      </w:pPr>
      <w:r w:rsidRPr="00F452D7">
        <w:rPr>
          <w:sz w:val="24"/>
          <w:szCs w:val="24"/>
        </w:rPr>
        <w:t>Методичні рекомендації з виконання та оформлення</w:t>
      </w:r>
    </w:p>
    <w:p w:rsidR="00586EE8" w:rsidRPr="00F452D7" w:rsidRDefault="007B7D33">
      <w:pPr>
        <w:pStyle w:val="50"/>
        <w:shd w:val="clear" w:color="auto" w:fill="auto"/>
        <w:spacing w:before="0"/>
        <w:ind w:firstLine="0"/>
        <w:jc w:val="both"/>
        <w:rPr>
          <w:b w:val="0"/>
          <w:sz w:val="24"/>
          <w:szCs w:val="24"/>
        </w:rPr>
      </w:pPr>
      <w:r w:rsidRPr="00F452D7">
        <w:rPr>
          <w:b w:val="0"/>
          <w:sz w:val="24"/>
          <w:szCs w:val="24"/>
        </w:rPr>
        <w:t xml:space="preserve">Звернути увагу на </w:t>
      </w:r>
      <w:r w:rsidR="00C258A6" w:rsidRPr="00F452D7">
        <w:rPr>
          <w:b w:val="0"/>
          <w:sz w:val="24"/>
          <w:szCs w:val="24"/>
        </w:rPr>
        <w:t xml:space="preserve">різницю між </w:t>
      </w:r>
      <w:r w:rsidRPr="00F452D7">
        <w:rPr>
          <w:b w:val="0"/>
          <w:sz w:val="24"/>
          <w:szCs w:val="24"/>
        </w:rPr>
        <w:t>звичайн</w:t>
      </w:r>
      <w:r w:rsidR="00C258A6" w:rsidRPr="00F452D7">
        <w:rPr>
          <w:b w:val="0"/>
          <w:sz w:val="24"/>
          <w:szCs w:val="24"/>
        </w:rPr>
        <w:t xml:space="preserve">им </w:t>
      </w:r>
      <w:r w:rsidRPr="00F452D7">
        <w:rPr>
          <w:b w:val="0"/>
          <w:sz w:val="24"/>
          <w:szCs w:val="24"/>
        </w:rPr>
        <w:t xml:space="preserve"> і </w:t>
      </w:r>
      <w:r w:rsidR="00C258A6" w:rsidRPr="00F452D7">
        <w:rPr>
          <w:b w:val="0"/>
          <w:sz w:val="24"/>
          <w:szCs w:val="24"/>
        </w:rPr>
        <w:t xml:space="preserve">спеціальним </w:t>
      </w:r>
      <w:r w:rsidRPr="00F452D7">
        <w:rPr>
          <w:b w:val="0"/>
          <w:sz w:val="24"/>
          <w:szCs w:val="24"/>
        </w:rPr>
        <w:t>розслідування</w:t>
      </w:r>
      <w:r w:rsidR="00C258A6" w:rsidRPr="00F452D7">
        <w:rPr>
          <w:b w:val="0"/>
          <w:sz w:val="24"/>
          <w:szCs w:val="24"/>
        </w:rPr>
        <w:t>м</w:t>
      </w:r>
      <w:r w:rsidRPr="00F452D7">
        <w:rPr>
          <w:b w:val="0"/>
          <w:sz w:val="24"/>
          <w:szCs w:val="24"/>
        </w:rPr>
        <w:t xml:space="preserve"> нещасних випадків.</w:t>
      </w:r>
      <w:r w:rsidR="00A75505" w:rsidRPr="00F452D7">
        <w:rPr>
          <w:b w:val="0"/>
          <w:sz w:val="24"/>
          <w:szCs w:val="24"/>
        </w:rPr>
        <w:t xml:space="preserve"> Нещасн</w:t>
      </w:r>
      <w:r w:rsidR="00586EE8" w:rsidRPr="00F452D7">
        <w:rPr>
          <w:b w:val="0"/>
          <w:sz w:val="24"/>
          <w:szCs w:val="24"/>
        </w:rPr>
        <w:t>ий</w:t>
      </w:r>
      <w:r w:rsidR="00A75505" w:rsidRPr="00F452D7">
        <w:rPr>
          <w:b w:val="0"/>
          <w:sz w:val="24"/>
          <w:szCs w:val="24"/>
        </w:rPr>
        <w:t xml:space="preserve"> випад</w:t>
      </w:r>
      <w:r w:rsidR="00586EE8" w:rsidRPr="00F452D7">
        <w:rPr>
          <w:b w:val="0"/>
          <w:sz w:val="24"/>
          <w:szCs w:val="24"/>
        </w:rPr>
        <w:t>о</w:t>
      </w:r>
      <w:r w:rsidR="00A75505" w:rsidRPr="00F452D7">
        <w:rPr>
          <w:b w:val="0"/>
          <w:sz w:val="24"/>
          <w:szCs w:val="24"/>
        </w:rPr>
        <w:t>к, про як</w:t>
      </w:r>
      <w:r w:rsidR="00586EE8" w:rsidRPr="00F452D7">
        <w:rPr>
          <w:b w:val="0"/>
          <w:sz w:val="24"/>
          <w:szCs w:val="24"/>
        </w:rPr>
        <w:t>ий</w:t>
      </w:r>
      <w:r w:rsidR="00A75505" w:rsidRPr="00F452D7">
        <w:rPr>
          <w:b w:val="0"/>
          <w:sz w:val="24"/>
          <w:szCs w:val="24"/>
        </w:rPr>
        <w:t xml:space="preserve"> складається акт за формою </w:t>
      </w:r>
    </w:p>
    <w:p w:rsidR="003365E0" w:rsidRPr="00F452D7" w:rsidRDefault="00A75505">
      <w:pPr>
        <w:pStyle w:val="50"/>
        <w:shd w:val="clear" w:color="auto" w:fill="auto"/>
        <w:spacing w:before="0"/>
        <w:ind w:firstLine="0"/>
        <w:jc w:val="both"/>
        <w:rPr>
          <w:b w:val="0"/>
          <w:sz w:val="24"/>
          <w:szCs w:val="24"/>
        </w:rPr>
      </w:pPr>
      <w:r w:rsidRPr="00F452D7">
        <w:rPr>
          <w:b w:val="0"/>
          <w:sz w:val="24"/>
          <w:szCs w:val="24"/>
        </w:rPr>
        <w:t>Н-1, має бути зареєстрований на підприємстві в спеціальному журналі за встановленою формою.</w:t>
      </w:r>
      <w:r w:rsidR="009A2F6D" w:rsidRPr="00F452D7">
        <w:rPr>
          <w:b w:val="0"/>
          <w:sz w:val="24"/>
          <w:szCs w:val="24"/>
        </w:rPr>
        <w:t xml:space="preserve"> Акт форми Н-1 або НТ разом з матеріалами розслідування підлягає зберіганню протягом 45 років на підприємстві, працівником якого був потерпілий.</w:t>
      </w:r>
      <w:r w:rsidR="008F6F22" w:rsidRPr="00F452D7">
        <w:rPr>
          <w:b w:val="0"/>
          <w:sz w:val="24"/>
          <w:szCs w:val="24"/>
        </w:rPr>
        <w:t xml:space="preserve"> Комісія із </w:t>
      </w:r>
      <w:r w:rsidR="008F6F22" w:rsidRPr="00F452D7">
        <w:rPr>
          <w:b w:val="0"/>
          <w:sz w:val="24"/>
          <w:szCs w:val="24"/>
        </w:rPr>
        <w:lastRenderedPageBreak/>
        <w:t>розслідування зобов’язана протягом трьох діб обстежити місце нещасного випадку.</w:t>
      </w:r>
    </w:p>
    <w:p w:rsidR="008F6F22" w:rsidRPr="00F452D7" w:rsidRDefault="008F6F22">
      <w:pPr>
        <w:pStyle w:val="50"/>
        <w:shd w:val="clear" w:color="auto" w:fill="auto"/>
        <w:spacing w:before="0"/>
        <w:ind w:firstLine="0"/>
        <w:jc w:val="both"/>
        <w:rPr>
          <w:b w:val="0"/>
          <w:sz w:val="24"/>
          <w:szCs w:val="24"/>
        </w:rPr>
      </w:pPr>
      <w:r w:rsidRPr="00F452D7">
        <w:rPr>
          <w:b w:val="0"/>
          <w:sz w:val="24"/>
          <w:szCs w:val="24"/>
        </w:rPr>
        <w:t xml:space="preserve">Опитати свідків. Одержати пояснення потерпілого, визначити відповідність умов і безпеки праці нормативно-правовим актам про охорону праці. З’ясувати обставини і причини, що призвели до нещасного випадку, визначити  - пов’язаний чи не пов’язаний з виробництвом, визначити осіб. Які допустили порушення нормативно-правових актів про охорону праці. Скласти акт розслідування нещасного випадку за формою Н-5 у двох примірниках, а також акт за формою Н-1 або НТ – у шести примірниках і надіслати на затвердження роботодавцеві. </w:t>
      </w:r>
    </w:p>
    <w:p w:rsidR="00131E55" w:rsidRPr="00F452D7" w:rsidRDefault="00CB6181">
      <w:pPr>
        <w:pStyle w:val="20"/>
        <w:shd w:val="clear" w:color="auto" w:fill="auto"/>
        <w:spacing w:line="317" w:lineRule="exact"/>
        <w:ind w:left="760"/>
        <w:jc w:val="left"/>
        <w:rPr>
          <w:b/>
          <w:sz w:val="24"/>
          <w:szCs w:val="24"/>
        </w:rPr>
      </w:pPr>
      <w:r w:rsidRPr="00F452D7">
        <w:rPr>
          <w:b/>
          <w:sz w:val="24"/>
          <w:szCs w:val="24"/>
        </w:rPr>
        <w:t>Контрольні питання</w:t>
      </w:r>
    </w:p>
    <w:p w:rsidR="00131E55" w:rsidRPr="00F452D7" w:rsidRDefault="00CB6181" w:rsidP="000826D6">
      <w:pPr>
        <w:pStyle w:val="50"/>
        <w:numPr>
          <w:ilvl w:val="0"/>
          <w:numId w:val="1"/>
        </w:numPr>
        <w:shd w:val="clear" w:color="auto" w:fill="auto"/>
        <w:tabs>
          <w:tab w:val="left" w:pos="426"/>
        </w:tabs>
        <w:spacing w:before="0" w:line="317" w:lineRule="exact"/>
        <w:ind w:firstLine="0"/>
        <w:jc w:val="both"/>
        <w:rPr>
          <w:b w:val="0"/>
          <w:sz w:val="24"/>
          <w:szCs w:val="24"/>
        </w:rPr>
      </w:pPr>
      <w:r w:rsidRPr="00F452D7">
        <w:rPr>
          <w:b w:val="0"/>
          <w:sz w:val="24"/>
          <w:szCs w:val="24"/>
        </w:rPr>
        <w:t>Які нещасні випадки підлягають розслідуванню?</w:t>
      </w:r>
    </w:p>
    <w:p w:rsidR="00131E55" w:rsidRPr="00F452D7" w:rsidRDefault="00CB6181" w:rsidP="000826D6">
      <w:pPr>
        <w:pStyle w:val="50"/>
        <w:numPr>
          <w:ilvl w:val="0"/>
          <w:numId w:val="1"/>
        </w:numPr>
        <w:shd w:val="clear" w:color="auto" w:fill="auto"/>
        <w:tabs>
          <w:tab w:val="left" w:pos="426"/>
        </w:tabs>
        <w:spacing w:before="0" w:line="317" w:lineRule="exact"/>
        <w:ind w:firstLine="0"/>
        <w:jc w:val="both"/>
        <w:rPr>
          <w:b w:val="0"/>
          <w:sz w:val="24"/>
          <w:szCs w:val="24"/>
        </w:rPr>
      </w:pPr>
      <w:r w:rsidRPr="00F452D7">
        <w:rPr>
          <w:b w:val="0"/>
          <w:sz w:val="24"/>
          <w:szCs w:val="24"/>
        </w:rPr>
        <w:t xml:space="preserve">У яких випадках складається акт за формою Н-1, </w:t>
      </w:r>
      <w:r w:rsidR="00387B41" w:rsidRPr="00F452D7">
        <w:rPr>
          <w:b w:val="0"/>
          <w:sz w:val="24"/>
          <w:szCs w:val="24"/>
        </w:rPr>
        <w:t xml:space="preserve"> </w:t>
      </w:r>
      <w:r w:rsidRPr="00F452D7">
        <w:rPr>
          <w:b w:val="0"/>
          <w:sz w:val="24"/>
          <w:szCs w:val="24"/>
        </w:rPr>
        <w:t>а в яких випадках за формою НТ (невиробничий травматизм)?</w:t>
      </w:r>
      <w:r w:rsidR="00765AC2" w:rsidRPr="00F452D7">
        <w:rPr>
          <w:b w:val="0"/>
          <w:sz w:val="24"/>
          <w:szCs w:val="24"/>
        </w:rPr>
        <w:t xml:space="preserve"> Скільки років підлягає зберіганню?</w:t>
      </w:r>
    </w:p>
    <w:p w:rsidR="00131E55" w:rsidRPr="00F452D7" w:rsidRDefault="00CB6181" w:rsidP="000826D6">
      <w:pPr>
        <w:pStyle w:val="50"/>
        <w:numPr>
          <w:ilvl w:val="0"/>
          <w:numId w:val="1"/>
        </w:numPr>
        <w:shd w:val="clear" w:color="auto" w:fill="auto"/>
        <w:tabs>
          <w:tab w:val="left" w:pos="426"/>
        </w:tabs>
        <w:spacing w:before="0" w:line="317" w:lineRule="exact"/>
        <w:ind w:firstLine="0"/>
        <w:jc w:val="both"/>
        <w:rPr>
          <w:b w:val="0"/>
          <w:sz w:val="24"/>
          <w:szCs w:val="24"/>
        </w:rPr>
      </w:pPr>
      <w:r w:rsidRPr="00F452D7">
        <w:rPr>
          <w:b w:val="0"/>
          <w:sz w:val="24"/>
          <w:szCs w:val="24"/>
        </w:rPr>
        <w:t>Наведіть склад комісії, яка розслідує нещасні випадки, професійні захворювання, аварії.</w:t>
      </w:r>
    </w:p>
    <w:p w:rsidR="00131E55" w:rsidRPr="00F452D7" w:rsidRDefault="00B55450" w:rsidP="000826D6">
      <w:pPr>
        <w:pStyle w:val="50"/>
        <w:numPr>
          <w:ilvl w:val="0"/>
          <w:numId w:val="1"/>
        </w:numPr>
        <w:shd w:val="clear" w:color="auto" w:fill="auto"/>
        <w:tabs>
          <w:tab w:val="left" w:pos="426"/>
        </w:tabs>
        <w:spacing w:before="0" w:line="317" w:lineRule="exact"/>
        <w:ind w:firstLine="0"/>
        <w:jc w:val="both"/>
        <w:rPr>
          <w:b w:val="0"/>
          <w:sz w:val="24"/>
          <w:szCs w:val="24"/>
        </w:rPr>
      </w:pPr>
      <w:r w:rsidRPr="00F452D7">
        <w:rPr>
          <w:b w:val="0"/>
          <w:sz w:val="24"/>
          <w:szCs w:val="24"/>
        </w:rPr>
        <w:t>Які нещасні випадки підлягають</w:t>
      </w:r>
      <w:r w:rsidR="00CB6181" w:rsidRPr="00F452D7">
        <w:rPr>
          <w:b w:val="0"/>
          <w:sz w:val="24"/>
          <w:szCs w:val="24"/>
        </w:rPr>
        <w:t xml:space="preserve"> спеціальн</w:t>
      </w:r>
      <w:r w:rsidRPr="00F452D7">
        <w:rPr>
          <w:b w:val="0"/>
          <w:sz w:val="24"/>
          <w:szCs w:val="24"/>
        </w:rPr>
        <w:t>ому</w:t>
      </w:r>
      <w:r w:rsidR="00CB6181" w:rsidRPr="00F452D7">
        <w:rPr>
          <w:b w:val="0"/>
          <w:sz w:val="24"/>
          <w:szCs w:val="24"/>
        </w:rPr>
        <w:t xml:space="preserve"> розслідуванн</w:t>
      </w:r>
      <w:r w:rsidRPr="00F452D7">
        <w:rPr>
          <w:b w:val="0"/>
          <w:sz w:val="24"/>
          <w:szCs w:val="24"/>
        </w:rPr>
        <w:t>ю</w:t>
      </w:r>
      <w:r w:rsidR="00CB6181" w:rsidRPr="00F452D7">
        <w:rPr>
          <w:b w:val="0"/>
          <w:sz w:val="24"/>
          <w:szCs w:val="24"/>
        </w:rPr>
        <w:t>?</w:t>
      </w:r>
    </w:p>
    <w:p w:rsidR="00131E55" w:rsidRPr="00F452D7" w:rsidRDefault="00CB6181" w:rsidP="000826D6">
      <w:pPr>
        <w:pStyle w:val="50"/>
        <w:numPr>
          <w:ilvl w:val="0"/>
          <w:numId w:val="1"/>
        </w:numPr>
        <w:shd w:val="clear" w:color="auto" w:fill="auto"/>
        <w:tabs>
          <w:tab w:val="left" w:pos="426"/>
        </w:tabs>
        <w:spacing w:before="0" w:line="317" w:lineRule="exact"/>
        <w:ind w:firstLine="0"/>
        <w:jc w:val="both"/>
        <w:rPr>
          <w:b w:val="0"/>
          <w:sz w:val="24"/>
          <w:szCs w:val="24"/>
        </w:rPr>
      </w:pPr>
      <w:r w:rsidRPr="00F452D7">
        <w:rPr>
          <w:b w:val="0"/>
          <w:sz w:val="24"/>
          <w:szCs w:val="24"/>
        </w:rPr>
        <w:t>Хто здійснює контроль за своєчасним розслідуванням нещасних випадків, професійних захворювань та аварій?</w:t>
      </w:r>
    </w:p>
    <w:p w:rsidR="00B55450" w:rsidRPr="00F452D7" w:rsidRDefault="00B55450" w:rsidP="000826D6">
      <w:pPr>
        <w:pStyle w:val="50"/>
        <w:numPr>
          <w:ilvl w:val="0"/>
          <w:numId w:val="1"/>
        </w:numPr>
        <w:shd w:val="clear" w:color="auto" w:fill="auto"/>
        <w:tabs>
          <w:tab w:val="left" w:pos="426"/>
        </w:tabs>
        <w:spacing w:before="0" w:line="317" w:lineRule="exact"/>
        <w:ind w:firstLine="0"/>
        <w:jc w:val="both"/>
        <w:rPr>
          <w:b w:val="0"/>
          <w:sz w:val="24"/>
          <w:szCs w:val="24"/>
        </w:rPr>
      </w:pPr>
      <w:r w:rsidRPr="00F452D7">
        <w:rPr>
          <w:b w:val="0"/>
          <w:sz w:val="24"/>
          <w:szCs w:val="24"/>
        </w:rPr>
        <w:t>Які нещасні випадки не беруться на облік?</w:t>
      </w:r>
    </w:p>
    <w:p w:rsidR="00B55450" w:rsidRPr="00F452D7" w:rsidRDefault="0047320C" w:rsidP="000826D6">
      <w:pPr>
        <w:pStyle w:val="50"/>
        <w:numPr>
          <w:ilvl w:val="0"/>
          <w:numId w:val="1"/>
        </w:numPr>
        <w:shd w:val="clear" w:color="auto" w:fill="auto"/>
        <w:tabs>
          <w:tab w:val="left" w:pos="426"/>
        </w:tabs>
        <w:spacing w:before="0" w:line="317" w:lineRule="exact"/>
        <w:ind w:firstLine="0"/>
        <w:jc w:val="both"/>
        <w:rPr>
          <w:b w:val="0"/>
          <w:sz w:val="24"/>
          <w:szCs w:val="24"/>
        </w:rPr>
      </w:pPr>
      <w:r w:rsidRPr="00F452D7">
        <w:rPr>
          <w:b w:val="0"/>
          <w:sz w:val="24"/>
          <w:szCs w:val="24"/>
        </w:rPr>
        <w:t>За якою формою складається акт спеціального розслідування?</w:t>
      </w:r>
    </w:p>
    <w:p w:rsidR="005D5307" w:rsidRPr="00F452D7" w:rsidRDefault="005D5307" w:rsidP="000826D6">
      <w:pPr>
        <w:pStyle w:val="50"/>
        <w:numPr>
          <w:ilvl w:val="0"/>
          <w:numId w:val="1"/>
        </w:numPr>
        <w:shd w:val="clear" w:color="auto" w:fill="auto"/>
        <w:tabs>
          <w:tab w:val="left" w:pos="426"/>
        </w:tabs>
        <w:spacing w:before="0" w:line="317" w:lineRule="exact"/>
        <w:ind w:firstLine="0"/>
        <w:jc w:val="both"/>
        <w:rPr>
          <w:b w:val="0"/>
          <w:sz w:val="24"/>
          <w:szCs w:val="24"/>
        </w:rPr>
      </w:pPr>
      <w:r w:rsidRPr="00F452D7">
        <w:rPr>
          <w:b w:val="0"/>
          <w:sz w:val="24"/>
          <w:szCs w:val="24"/>
        </w:rPr>
        <w:t>Хто повинен бути повідомлений про груповий нещасний випадок?</w:t>
      </w:r>
    </w:p>
    <w:p w:rsidR="00F954BF" w:rsidRPr="00F452D7" w:rsidRDefault="00F954BF" w:rsidP="000826D6">
      <w:pPr>
        <w:pStyle w:val="50"/>
        <w:numPr>
          <w:ilvl w:val="0"/>
          <w:numId w:val="1"/>
        </w:numPr>
        <w:shd w:val="clear" w:color="auto" w:fill="auto"/>
        <w:tabs>
          <w:tab w:val="left" w:pos="426"/>
        </w:tabs>
        <w:spacing w:before="0" w:line="317" w:lineRule="exact"/>
        <w:ind w:firstLine="0"/>
        <w:jc w:val="both"/>
        <w:rPr>
          <w:b w:val="0"/>
          <w:sz w:val="24"/>
          <w:szCs w:val="24"/>
        </w:rPr>
      </w:pPr>
      <w:r w:rsidRPr="00F452D7">
        <w:rPr>
          <w:b w:val="0"/>
          <w:sz w:val="24"/>
          <w:szCs w:val="24"/>
        </w:rPr>
        <w:t>Хто входить до складу комісії із розслідування нещасного випадку?</w:t>
      </w:r>
    </w:p>
    <w:p w:rsidR="004D6419" w:rsidRPr="00F452D7" w:rsidRDefault="004D6419" w:rsidP="000826D6">
      <w:pPr>
        <w:pStyle w:val="50"/>
        <w:numPr>
          <w:ilvl w:val="0"/>
          <w:numId w:val="1"/>
        </w:numPr>
        <w:shd w:val="clear" w:color="auto" w:fill="auto"/>
        <w:tabs>
          <w:tab w:val="left" w:pos="426"/>
        </w:tabs>
        <w:spacing w:before="0" w:line="317" w:lineRule="exact"/>
        <w:ind w:firstLine="0"/>
        <w:jc w:val="both"/>
        <w:rPr>
          <w:b w:val="0"/>
          <w:sz w:val="24"/>
          <w:szCs w:val="24"/>
        </w:rPr>
      </w:pPr>
      <w:r w:rsidRPr="00F452D7">
        <w:rPr>
          <w:b w:val="0"/>
          <w:sz w:val="24"/>
          <w:szCs w:val="24"/>
        </w:rPr>
        <w:t>За результатами якого розслідування складається акт за формою Н-5?</w:t>
      </w:r>
    </w:p>
    <w:p w:rsidR="00B40C74" w:rsidRPr="00F452D7" w:rsidRDefault="00CB6181" w:rsidP="00B40C74">
      <w:pPr>
        <w:pStyle w:val="20"/>
        <w:shd w:val="clear" w:color="auto" w:fill="auto"/>
        <w:tabs>
          <w:tab w:val="left" w:pos="426"/>
        </w:tabs>
        <w:spacing w:line="317" w:lineRule="exact"/>
        <w:ind w:firstLine="0"/>
        <w:jc w:val="both"/>
        <w:rPr>
          <w:sz w:val="24"/>
          <w:szCs w:val="24"/>
        </w:rPr>
      </w:pPr>
      <w:r w:rsidRPr="00F452D7">
        <w:rPr>
          <w:rStyle w:val="21"/>
          <w:sz w:val="24"/>
          <w:szCs w:val="24"/>
        </w:rPr>
        <w:t xml:space="preserve">Після виконання роботи студент повинен знати: </w:t>
      </w:r>
      <w:r w:rsidRPr="00F452D7">
        <w:rPr>
          <w:sz w:val="24"/>
          <w:szCs w:val="24"/>
        </w:rPr>
        <w:t xml:space="preserve">Закон України «Про загальнообов’язкове державне страхування від нещасного випадку на виробництві та професійного захворювання, які спричинили втрату працездатності», основні законодавчі та нормативні документи про охорону праці. Положення про розслідування та облік нещасних випадків, професійних захворювань і аварій на підприємствах, в установах і організаціях. Порядок розслідування нещасних випадків. Повідомлення про нещасні випадки, їх розслідування та облік. Порядок створення комісії з розслідування нещасного випадку. Спеціальне розслідування нещасних випадків. </w:t>
      </w:r>
    </w:p>
    <w:p w:rsidR="00131E55" w:rsidRPr="00F452D7" w:rsidRDefault="00CB6181" w:rsidP="00B40C74">
      <w:pPr>
        <w:pStyle w:val="20"/>
        <w:shd w:val="clear" w:color="auto" w:fill="auto"/>
        <w:tabs>
          <w:tab w:val="left" w:pos="426"/>
        </w:tabs>
        <w:spacing w:line="317" w:lineRule="exact"/>
        <w:ind w:firstLine="0"/>
        <w:jc w:val="both"/>
        <w:rPr>
          <w:b/>
          <w:sz w:val="24"/>
          <w:szCs w:val="24"/>
        </w:rPr>
      </w:pPr>
      <w:r w:rsidRPr="00F452D7">
        <w:rPr>
          <w:rStyle w:val="21"/>
          <w:sz w:val="24"/>
          <w:szCs w:val="24"/>
        </w:rPr>
        <w:t xml:space="preserve">Після виконання роботи студент повинен вміти: </w:t>
      </w:r>
      <w:r w:rsidRPr="00F452D7">
        <w:rPr>
          <w:rStyle w:val="21"/>
          <w:b w:val="0"/>
          <w:sz w:val="24"/>
          <w:szCs w:val="24"/>
        </w:rPr>
        <w:t>з’ясувати умови, обставини та причини, які призвели до виникнення небезпечної чи аварійної ситуації на виробництві. Розробити заходи щодо запобігання аналогічним випадкам. Скласти акт про нещасний випадок на виробництві.</w:t>
      </w:r>
    </w:p>
    <w:p w:rsidR="005F2CCC" w:rsidRPr="00F452D7" w:rsidRDefault="00CB6181">
      <w:pPr>
        <w:pStyle w:val="50"/>
        <w:shd w:val="clear" w:color="auto" w:fill="auto"/>
        <w:tabs>
          <w:tab w:val="left" w:pos="3936"/>
        </w:tabs>
        <w:spacing w:before="0" w:line="317" w:lineRule="exact"/>
        <w:ind w:firstLine="0"/>
        <w:jc w:val="left"/>
        <w:rPr>
          <w:b w:val="0"/>
          <w:sz w:val="24"/>
          <w:szCs w:val="24"/>
        </w:rPr>
      </w:pPr>
      <w:r w:rsidRPr="00F452D7">
        <w:rPr>
          <w:sz w:val="24"/>
          <w:szCs w:val="24"/>
        </w:rPr>
        <w:t xml:space="preserve">Домашнє завдання: Повторити тему: </w:t>
      </w:r>
      <w:r w:rsidRPr="00F452D7">
        <w:rPr>
          <w:b w:val="0"/>
          <w:sz w:val="24"/>
          <w:szCs w:val="24"/>
        </w:rPr>
        <w:t>«Соціальне страхування від нещасного випадку та професійного захворювання на виробництві».</w:t>
      </w:r>
      <w:r w:rsidRPr="00F452D7">
        <w:rPr>
          <w:sz w:val="24"/>
          <w:szCs w:val="24"/>
        </w:rPr>
        <w:t xml:space="preserve"> </w:t>
      </w:r>
      <w:r w:rsidR="005F2CCC" w:rsidRPr="00F452D7">
        <w:rPr>
          <w:b w:val="0"/>
          <w:sz w:val="24"/>
          <w:szCs w:val="24"/>
        </w:rPr>
        <w:t>Тестові завдання.</w:t>
      </w:r>
    </w:p>
    <w:p w:rsidR="00131E55" w:rsidRPr="001562F4" w:rsidRDefault="00CB6181">
      <w:pPr>
        <w:pStyle w:val="50"/>
        <w:shd w:val="clear" w:color="auto" w:fill="auto"/>
        <w:tabs>
          <w:tab w:val="left" w:pos="3936"/>
        </w:tabs>
        <w:spacing w:before="0" w:line="317" w:lineRule="exact"/>
        <w:ind w:firstLine="0"/>
        <w:jc w:val="left"/>
        <w:rPr>
          <w:b w:val="0"/>
          <w:sz w:val="24"/>
          <w:szCs w:val="24"/>
        </w:rPr>
      </w:pPr>
      <w:r w:rsidRPr="00F452D7">
        <w:rPr>
          <w:sz w:val="24"/>
          <w:szCs w:val="24"/>
        </w:rPr>
        <w:t>Рекомендована література:</w:t>
      </w:r>
      <w:r w:rsidR="001161F2">
        <w:t xml:space="preserve"> </w:t>
      </w:r>
      <w:r w:rsidRPr="001562F4">
        <w:rPr>
          <w:b w:val="0"/>
          <w:sz w:val="24"/>
          <w:szCs w:val="24"/>
        </w:rPr>
        <w:t>Закон України «Про охорону праці».</w:t>
      </w:r>
    </w:p>
    <w:p w:rsidR="00CB6181" w:rsidRPr="001562F4" w:rsidRDefault="00CB6181" w:rsidP="00CB6181">
      <w:pPr>
        <w:pStyle w:val="20"/>
        <w:shd w:val="clear" w:color="auto" w:fill="auto"/>
        <w:spacing w:line="317" w:lineRule="exact"/>
        <w:ind w:firstLine="0"/>
        <w:jc w:val="left"/>
        <w:rPr>
          <w:sz w:val="24"/>
          <w:szCs w:val="24"/>
        </w:rPr>
      </w:pPr>
      <w:r w:rsidRPr="001562F4">
        <w:rPr>
          <w:sz w:val="24"/>
          <w:szCs w:val="24"/>
        </w:rPr>
        <w:t>Л.А. Катренко «Охорона праці», Навч. посібник. - Суми: ВТД «Університетська книга», 2007, стор. 341-379.</w:t>
      </w:r>
    </w:p>
    <w:p w:rsidR="00131E55" w:rsidRPr="001562F4" w:rsidRDefault="00CB6181">
      <w:pPr>
        <w:pStyle w:val="20"/>
        <w:shd w:val="clear" w:color="auto" w:fill="auto"/>
        <w:spacing w:line="317" w:lineRule="exact"/>
        <w:ind w:firstLine="0"/>
        <w:jc w:val="left"/>
        <w:rPr>
          <w:sz w:val="24"/>
          <w:szCs w:val="24"/>
        </w:rPr>
      </w:pPr>
      <w:r w:rsidRPr="001562F4">
        <w:rPr>
          <w:sz w:val="24"/>
          <w:szCs w:val="24"/>
        </w:rPr>
        <w:t>Збірник нормативно-правових актів з питань охорони праці та профілактики виробничого травматизму.-К.:2008, с. 25-44.</w:t>
      </w:r>
    </w:p>
    <w:p w:rsidR="00131E55" w:rsidRPr="001562F4" w:rsidRDefault="00CB6181">
      <w:pPr>
        <w:pStyle w:val="20"/>
        <w:shd w:val="clear" w:color="auto" w:fill="auto"/>
        <w:spacing w:line="317" w:lineRule="exact"/>
        <w:ind w:firstLine="160"/>
        <w:jc w:val="both"/>
        <w:rPr>
          <w:sz w:val="24"/>
          <w:szCs w:val="24"/>
        </w:rPr>
      </w:pPr>
      <w:r w:rsidRPr="001562F4">
        <w:rPr>
          <w:sz w:val="24"/>
          <w:szCs w:val="24"/>
        </w:rPr>
        <w:t xml:space="preserve">Короткий довідник роботодавця з питань охорони праці.- Луцьк, 2006. Щомісячний професійний журнал «ОХОРОНА ПРАЦІ І ПОЖЕЖНА БЕЗПЕКА», </w:t>
      </w:r>
      <w:hyperlink r:id="rId7" w:history="1">
        <w:r w:rsidRPr="001562F4">
          <w:rPr>
            <w:rStyle w:val="a3"/>
            <w:sz w:val="24"/>
            <w:szCs w:val="24"/>
            <w:lang w:val="en-US" w:eastAsia="en-US" w:bidi="en-US"/>
          </w:rPr>
          <w:t>http://oppb.com.ua/</w:t>
        </w:r>
      </w:hyperlink>
    </w:p>
    <w:p w:rsidR="00CB6181" w:rsidRDefault="00CB6181" w:rsidP="008D2958">
      <w:pPr>
        <w:pStyle w:val="20"/>
        <w:shd w:val="clear" w:color="auto" w:fill="auto"/>
        <w:tabs>
          <w:tab w:val="left" w:pos="6893"/>
        </w:tabs>
        <w:spacing w:line="317" w:lineRule="exact"/>
        <w:ind w:left="760"/>
        <w:jc w:val="left"/>
        <w:rPr>
          <w:lang w:val="en-US" w:eastAsia="en-US" w:bidi="en-US"/>
        </w:rPr>
      </w:pPr>
      <w:r w:rsidRPr="001562F4">
        <w:rPr>
          <w:sz w:val="24"/>
          <w:szCs w:val="24"/>
        </w:rPr>
        <w:t>Науков</w:t>
      </w:r>
      <w:r w:rsidR="008D2958" w:rsidRPr="001562F4">
        <w:rPr>
          <w:sz w:val="24"/>
          <w:szCs w:val="24"/>
        </w:rPr>
        <w:t>о</w:t>
      </w:r>
      <w:r w:rsidRPr="001562F4">
        <w:rPr>
          <w:sz w:val="24"/>
          <w:szCs w:val="24"/>
        </w:rPr>
        <w:t xml:space="preserve">-виробничий журнал «Охорона праці», </w:t>
      </w:r>
      <w:hyperlink r:id="rId8" w:history="1">
        <w:r w:rsidRPr="001562F4">
          <w:rPr>
            <w:rStyle w:val="a3"/>
            <w:sz w:val="24"/>
            <w:szCs w:val="24"/>
            <w:lang w:val="en-US" w:eastAsia="en-US" w:bidi="en-US"/>
          </w:rPr>
          <w:t>http://ohoronapraci.kiev.ua/ua/</w:t>
        </w:r>
      </w:hyperlink>
      <w:r>
        <w:rPr>
          <w:lang w:val="en-US" w:eastAsia="en-US" w:bidi="en-US"/>
        </w:rPr>
        <w:t xml:space="preserve"> </w:t>
      </w:r>
    </w:p>
    <w:p w:rsidR="001562F4" w:rsidRDefault="001562F4" w:rsidP="008D2958">
      <w:pPr>
        <w:pStyle w:val="20"/>
        <w:shd w:val="clear" w:color="auto" w:fill="auto"/>
        <w:tabs>
          <w:tab w:val="left" w:pos="6893"/>
        </w:tabs>
        <w:spacing w:line="317" w:lineRule="exact"/>
        <w:ind w:left="760"/>
        <w:jc w:val="left"/>
        <w:rPr>
          <w:lang w:val="en-US" w:eastAsia="en-US" w:bidi="en-US"/>
        </w:rPr>
      </w:pPr>
    </w:p>
    <w:p w:rsidR="00131E55" w:rsidRPr="008D2958" w:rsidRDefault="00CB6181" w:rsidP="008D2958">
      <w:pPr>
        <w:pStyle w:val="20"/>
        <w:shd w:val="clear" w:color="auto" w:fill="auto"/>
        <w:tabs>
          <w:tab w:val="left" w:pos="6893"/>
        </w:tabs>
        <w:spacing w:line="317" w:lineRule="exact"/>
        <w:ind w:left="760"/>
        <w:jc w:val="right"/>
        <w:rPr>
          <w:sz w:val="24"/>
          <w:szCs w:val="24"/>
        </w:rPr>
      </w:pPr>
      <w:r w:rsidRPr="008D2958">
        <w:rPr>
          <w:sz w:val="24"/>
          <w:szCs w:val="24"/>
        </w:rPr>
        <w:t>Інструкційна картка складена викладачем</w:t>
      </w:r>
      <w:r w:rsidR="008D2958">
        <w:rPr>
          <w:sz w:val="24"/>
          <w:szCs w:val="24"/>
        </w:rPr>
        <w:t xml:space="preserve"> __________  </w:t>
      </w:r>
      <w:r w:rsidRPr="008D2958">
        <w:rPr>
          <w:sz w:val="24"/>
          <w:szCs w:val="24"/>
        </w:rPr>
        <w:t>Савченко С.О.</w:t>
      </w:r>
    </w:p>
    <w:p w:rsidR="00131E55" w:rsidRDefault="00CB6181" w:rsidP="00473377">
      <w:pPr>
        <w:pStyle w:val="70"/>
        <w:shd w:val="clear" w:color="auto" w:fill="auto"/>
        <w:spacing w:before="0" w:line="240" w:lineRule="auto"/>
        <w:ind w:left="2380"/>
      </w:pPr>
      <w:r>
        <w:t>Інструкційна картка розглянута і затверджена на засіданні циклової  комісії агротехнічних дисциплін</w:t>
      </w:r>
    </w:p>
    <w:p w:rsidR="00131E55" w:rsidRDefault="00CB6181" w:rsidP="00473377">
      <w:pPr>
        <w:pStyle w:val="70"/>
        <w:shd w:val="clear" w:color="auto" w:fill="auto"/>
        <w:tabs>
          <w:tab w:val="left" w:leader="underscore" w:pos="4238"/>
          <w:tab w:val="left" w:leader="underscore" w:pos="4521"/>
          <w:tab w:val="left" w:leader="underscore" w:pos="6585"/>
          <w:tab w:val="left" w:leader="underscore" w:pos="7065"/>
          <w:tab w:val="left" w:leader="underscore" w:pos="8335"/>
        </w:tabs>
        <w:spacing w:before="0" w:line="240" w:lineRule="auto"/>
        <w:ind w:left="2380"/>
        <w:jc w:val="both"/>
      </w:pPr>
      <w:r>
        <w:t>Протокол від “</w:t>
      </w:r>
      <w:r>
        <w:rPr>
          <w:rStyle w:val="74pt"/>
        </w:rPr>
        <w:tab/>
      </w:r>
      <w:r>
        <w:rPr>
          <w:rStyle w:val="74pt"/>
        </w:rPr>
        <w:tab/>
      </w:r>
      <w:r w:rsidR="00907237">
        <w:rPr>
          <w:rStyle w:val="74pt"/>
        </w:rPr>
        <w:t>«</w:t>
      </w:r>
      <w:r>
        <w:rPr>
          <w:rStyle w:val="74pt"/>
        </w:rPr>
        <w:t>”</w:t>
      </w:r>
      <w:r>
        <w:rPr>
          <w:rStyle w:val="74pt"/>
        </w:rPr>
        <w:tab/>
      </w:r>
      <w:r>
        <w:t>20</w:t>
      </w:r>
      <w:r w:rsidR="00E33D0D">
        <w:t>1</w:t>
      </w:r>
      <w:r w:rsidR="001161F2">
        <w:t>8</w:t>
      </w:r>
      <w:r w:rsidR="00E33D0D">
        <w:t xml:space="preserve"> р</w:t>
      </w:r>
      <w:r>
        <w:t>оку №</w:t>
      </w:r>
      <w:r>
        <w:rPr>
          <w:rStyle w:val="74pt"/>
        </w:rPr>
        <w:tab/>
      </w:r>
    </w:p>
    <w:p w:rsidR="00131E55" w:rsidRDefault="00CB6181" w:rsidP="00473377">
      <w:pPr>
        <w:pStyle w:val="70"/>
        <w:shd w:val="clear" w:color="auto" w:fill="auto"/>
        <w:tabs>
          <w:tab w:val="left" w:leader="underscore" w:pos="7425"/>
        </w:tabs>
        <w:spacing w:before="0" w:line="240" w:lineRule="auto"/>
        <w:ind w:firstLine="2410"/>
        <w:jc w:val="both"/>
      </w:pPr>
      <w:r>
        <w:t>Голова циклової (предметної) комісії</w:t>
      </w:r>
      <w:r>
        <w:rPr>
          <w:rStyle w:val="74pt"/>
        </w:rPr>
        <w:tab/>
      </w:r>
      <w:r w:rsidR="001178FA">
        <w:t xml:space="preserve"> Р. Р. Кондратю</w:t>
      </w:r>
      <w:r w:rsidR="00907237">
        <w:t>к</w:t>
      </w:r>
    </w:p>
    <w:sectPr w:rsidR="00131E55">
      <w:pgSz w:w="11900" w:h="16840"/>
      <w:pgMar w:top="467" w:right="678" w:bottom="1031" w:left="175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3A9" w:rsidRDefault="00E943A9">
      <w:r>
        <w:separator/>
      </w:r>
    </w:p>
  </w:endnote>
  <w:endnote w:type="continuationSeparator" w:id="0">
    <w:p w:rsidR="00E943A9" w:rsidRDefault="00E9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3A9" w:rsidRDefault="00E943A9"/>
  </w:footnote>
  <w:footnote w:type="continuationSeparator" w:id="0">
    <w:p w:rsidR="00E943A9" w:rsidRDefault="00E943A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52A39"/>
    <w:multiLevelType w:val="multilevel"/>
    <w:tmpl w:val="2F6466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55"/>
    <w:rsid w:val="00063046"/>
    <w:rsid w:val="00074FFD"/>
    <w:rsid w:val="000826D6"/>
    <w:rsid w:val="000C51F6"/>
    <w:rsid w:val="001161F2"/>
    <w:rsid w:val="001178FA"/>
    <w:rsid w:val="00131E55"/>
    <w:rsid w:val="001562F4"/>
    <w:rsid w:val="001C409D"/>
    <w:rsid w:val="002105CB"/>
    <w:rsid w:val="002A7C94"/>
    <w:rsid w:val="003365E0"/>
    <w:rsid w:val="00387B41"/>
    <w:rsid w:val="003C477B"/>
    <w:rsid w:val="0047320C"/>
    <w:rsid w:val="00473377"/>
    <w:rsid w:val="004D6419"/>
    <w:rsid w:val="005765C0"/>
    <w:rsid w:val="00586EE8"/>
    <w:rsid w:val="00593107"/>
    <w:rsid w:val="005D5307"/>
    <w:rsid w:val="005D744A"/>
    <w:rsid w:val="005F2CCC"/>
    <w:rsid w:val="005F6DB7"/>
    <w:rsid w:val="00765AC2"/>
    <w:rsid w:val="007B7D33"/>
    <w:rsid w:val="007C1AA4"/>
    <w:rsid w:val="008D2958"/>
    <w:rsid w:val="008F6F22"/>
    <w:rsid w:val="00907237"/>
    <w:rsid w:val="00962EA4"/>
    <w:rsid w:val="009A2F6D"/>
    <w:rsid w:val="009D3F7C"/>
    <w:rsid w:val="00A05B54"/>
    <w:rsid w:val="00A75505"/>
    <w:rsid w:val="00B124A6"/>
    <w:rsid w:val="00B3556C"/>
    <w:rsid w:val="00B40C74"/>
    <w:rsid w:val="00B55450"/>
    <w:rsid w:val="00B80381"/>
    <w:rsid w:val="00C124CF"/>
    <w:rsid w:val="00C258A6"/>
    <w:rsid w:val="00C378E6"/>
    <w:rsid w:val="00CB6181"/>
    <w:rsid w:val="00D5366E"/>
    <w:rsid w:val="00E33D0D"/>
    <w:rsid w:val="00E527F9"/>
    <w:rsid w:val="00E943A9"/>
    <w:rsid w:val="00F4518D"/>
    <w:rsid w:val="00F452D7"/>
    <w:rsid w:val="00F954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CF079-AD16-4B02-8F28-EC105427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и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ий текст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4">
    <w:name w:val="Основний текст (4)_"/>
    <w:basedOn w:val="a0"/>
    <w:link w:val="40"/>
    <w:rPr>
      <w:rFonts w:ascii="Times New Roman" w:eastAsia="Times New Roman" w:hAnsi="Times New Roman" w:cs="Times New Roman"/>
      <w:b/>
      <w:bCs/>
      <w:i/>
      <w:iCs/>
      <w:smallCaps w:val="0"/>
      <w:strike w:val="0"/>
      <w:sz w:val="28"/>
      <w:szCs w:val="28"/>
      <w:u w:val="none"/>
    </w:rPr>
  </w:style>
  <w:style w:type="character" w:customStyle="1" w:styleId="41">
    <w:name w:val="Основний текст (4) + Не курсив"/>
    <w:basedOn w:val="4"/>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412pt">
    <w:name w:val="Основний текст (4) + 12 pt;Не напівжирний"/>
    <w:basedOn w:val="4"/>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21">
    <w:name w:val="Основний текст (2) + Напівжирни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5">
    <w:name w:val="Основни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6">
    <w:name w:val="Основний текст (6)_"/>
    <w:basedOn w:val="a0"/>
    <w:link w:val="60"/>
    <w:rPr>
      <w:rFonts w:ascii="Sylfaen" w:eastAsia="Sylfaen" w:hAnsi="Sylfaen" w:cs="Sylfaen"/>
      <w:b w:val="0"/>
      <w:bCs w:val="0"/>
      <w:i w:val="0"/>
      <w:iCs w:val="0"/>
      <w:smallCaps w:val="0"/>
      <w:strike w:val="0"/>
      <w:u w:val="none"/>
    </w:rPr>
  </w:style>
  <w:style w:type="character" w:customStyle="1" w:styleId="7">
    <w:name w:val="Основний текст (7)_"/>
    <w:basedOn w:val="a0"/>
    <w:link w:val="70"/>
    <w:rPr>
      <w:rFonts w:ascii="Times New Roman" w:eastAsia="Times New Roman" w:hAnsi="Times New Roman" w:cs="Times New Roman"/>
      <w:b w:val="0"/>
      <w:bCs w:val="0"/>
      <w:i/>
      <w:iCs/>
      <w:smallCaps w:val="0"/>
      <w:strike w:val="0"/>
      <w:u w:val="none"/>
    </w:rPr>
  </w:style>
  <w:style w:type="character" w:customStyle="1" w:styleId="74pt">
    <w:name w:val="Основний текст (7) + 4 pt;Не курсив"/>
    <w:basedOn w:val="7"/>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paragraph" w:customStyle="1" w:styleId="20">
    <w:name w:val="Основний текст (2)"/>
    <w:basedOn w:val="a"/>
    <w:link w:val="2"/>
    <w:pPr>
      <w:shd w:val="clear" w:color="auto" w:fill="FFFFFF"/>
      <w:spacing w:line="365" w:lineRule="exact"/>
      <w:ind w:hanging="760"/>
      <w:jc w:val="center"/>
    </w:pPr>
    <w:rPr>
      <w:rFonts w:ascii="Times New Roman" w:eastAsia="Times New Roman" w:hAnsi="Times New Roman" w:cs="Times New Roman"/>
      <w:sz w:val="28"/>
      <w:szCs w:val="28"/>
    </w:rPr>
  </w:style>
  <w:style w:type="paragraph" w:customStyle="1" w:styleId="30">
    <w:name w:val="Основний текст (3)"/>
    <w:basedOn w:val="a"/>
    <w:link w:val="3"/>
    <w:pPr>
      <w:shd w:val="clear" w:color="auto" w:fill="FFFFFF"/>
      <w:spacing w:line="365" w:lineRule="exact"/>
      <w:jc w:val="center"/>
    </w:pPr>
    <w:rPr>
      <w:rFonts w:ascii="Times New Roman" w:eastAsia="Times New Roman" w:hAnsi="Times New Roman" w:cs="Times New Roman"/>
      <w:b/>
      <w:bCs/>
      <w:sz w:val="32"/>
      <w:szCs w:val="32"/>
    </w:rPr>
  </w:style>
  <w:style w:type="paragraph" w:customStyle="1" w:styleId="40">
    <w:name w:val="Основний текст (4)"/>
    <w:basedOn w:val="a"/>
    <w:link w:val="4"/>
    <w:pPr>
      <w:shd w:val="clear" w:color="auto" w:fill="FFFFFF"/>
      <w:spacing w:before="300" w:line="317" w:lineRule="exact"/>
    </w:pPr>
    <w:rPr>
      <w:rFonts w:ascii="Times New Roman" w:eastAsia="Times New Roman" w:hAnsi="Times New Roman" w:cs="Times New Roman"/>
      <w:b/>
      <w:bCs/>
      <w:i/>
      <w:iCs/>
      <w:sz w:val="28"/>
      <w:szCs w:val="28"/>
    </w:rPr>
  </w:style>
  <w:style w:type="paragraph" w:customStyle="1" w:styleId="50">
    <w:name w:val="Основний текст (5)"/>
    <w:basedOn w:val="a"/>
    <w:link w:val="5"/>
    <w:pPr>
      <w:shd w:val="clear" w:color="auto" w:fill="FFFFFF"/>
      <w:spacing w:before="300" w:line="322" w:lineRule="exact"/>
      <w:ind w:hanging="340"/>
      <w:jc w:val="center"/>
    </w:pPr>
    <w:rPr>
      <w:rFonts w:ascii="Times New Roman" w:eastAsia="Times New Roman" w:hAnsi="Times New Roman" w:cs="Times New Roman"/>
      <w:b/>
      <w:bCs/>
      <w:sz w:val="28"/>
      <w:szCs w:val="28"/>
    </w:rPr>
  </w:style>
  <w:style w:type="paragraph" w:customStyle="1" w:styleId="60">
    <w:name w:val="Основний текст (6)"/>
    <w:basedOn w:val="a"/>
    <w:link w:val="6"/>
    <w:pPr>
      <w:shd w:val="clear" w:color="auto" w:fill="FFFFFF"/>
      <w:spacing w:line="322" w:lineRule="exact"/>
    </w:pPr>
    <w:rPr>
      <w:rFonts w:ascii="Sylfaen" w:eastAsia="Sylfaen" w:hAnsi="Sylfaen" w:cs="Sylfaen"/>
    </w:rPr>
  </w:style>
  <w:style w:type="paragraph" w:customStyle="1" w:styleId="70">
    <w:name w:val="Основний текст (7)"/>
    <w:basedOn w:val="a"/>
    <w:link w:val="7"/>
    <w:pPr>
      <w:shd w:val="clear" w:color="auto" w:fill="FFFFFF"/>
      <w:spacing w:before="720" w:line="413" w:lineRule="exact"/>
    </w:pPr>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horonapraci.kiev.ua/ua/" TargetMode="External"/><Relationship Id="rId3" Type="http://schemas.openxmlformats.org/officeDocument/2006/relationships/settings" Target="settings.xml"/><Relationship Id="rId7" Type="http://schemas.openxmlformats.org/officeDocument/2006/relationships/hyperlink" Target="http://oppb.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3985</Words>
  <Characters>2273</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Sweetlana</dc:creator>
  <cp:lastModifiedBy>Sweetlana Savchenko</cp:lastModifiedBy>
  <cp:revision>51</cp:revision>
  <dcterms:created xsi:type="dcterms:W3CDTF">2017-04-02T16:19:00Z</dcterms:created>
  <dcterms:modified xsi:type="dcterms:W3CDTF">2019-01-13T21:36:00Z</dcterms:modified>
</cp:coreProperties>
</file>