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18" w:rsidRPr="006579FF" w:rsidRDefault="006579FF" w:rsidP="006579F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579FF">
        <w:rPr>
          <w:rFonts w:ascii="Arial" w:hAnsi="Arial" w:cs="Arial"/>
          <w:b/>
          <w:sz w:val="24"/>
          <w:szCs w:val="24"/>
        </w:rPr>
        <w:t>REFLEXIONES SOBRE EL TEXTO:</w:t>
      </w:r>
      <w:r w:rsidRPr="006579FF">
        <w:rPr>
          <w:rFonts w:ascii="Arial" w:hAnsi="Arial" w:cs="Arial"/>
          <w:b/>
          <w:sz w:val="24"/>
          <w:szCs w:val="24"/>
        </w:rPr>
        <w:t xml:space="preserve"> Consecuencias de la desnutrición en el escolar peruano</w:t>
      </w:r>
    </w:p>
    <w:p w:rsidR="006579FF" w:rsidRPr="006579FF" w:rsidRDefault="006579FF" w:rsidP="006579F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9FF">
        <w:rPr>
          <w:rFonts w:ascii="Arial" w:hAnsi="Arial" w:cs="Arial"/>
          <w:sz w:val="24"/>
          <w:szCs w:val="24"/>
        </w:rPr>
        <w:t>1 ¿Cuáles son las ideas claves de la lectura? Plantear y fundamentar como mínimo tres ideas por texto.</w:t>
      </w:r>
    </w:p>
    <w:p w:rsidR="006579FF" w:rsidRPr="006579FF" w:rsidRDefault="006579FF" w:rsidP="006579F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las ideas claves que presenta la lectura es que</w:t>
      </w:r>
      <w:r>
        <w:rPr>
          <w:rFonts w:ascii="Arial" w:hAnsi="Arial" w:cs="Arial"/>
          <w:sz w:val="24"/>
          <w:szCs w:val="24"/>
        </w:rPr>
        <w:t xml:space="preserve"> </w:t>
      </w:r>
      <w:r w:rsidR="000D4C98">
        <w:rPr>
          <w:rFonts w:ascii="Arial" w:hAnsi="Arial" w:cs="Arial"/>
          <w:sz w:val="24"/>
          <w:szCs w:val="24"/>
        </w:rPr>
        <w:t xml:space="preserve">la definición de pobreza es amplia; sin embargo, casi todas enfocan las limitaciones de las capacidades de una persona para decidir sobre su desarrollo futuro. Por otro lado, también se plantea que </w:t>
      </w:r>
      <w:r>
        <w:rPr>
          <w:rFonts w:ascii="Arial" w:hAnsi="Arial" w:cs="Arial"/>
          <w:sz w:val="24"/>
          <w:szCs w:val="24"/>
        </w:rPr>
        <w:t xml:space="preserve">la pobreza puede ser un agente causal directo de un menor rendimiento escolar, pues al ser la pobreza u factor de riesgo, hay mayores probabilidades de desvío de la trayectoria del desarrollo intelectual normal. </w:t>
      </w:r>
      <w:r w:rsidR="000D4C98">
        <w:rPr>
          <w:rFonts w:ascii="Arial" w:hAnsi="Arial" w:cs="Arial"/>
          <w:sz w:val="24"/>
          <w:szCs w:val="24"/>
        </w:rPr>
        <w:t>Finalmente se analizan la distribución e ingresos en el Perú, y se evidencia que las zonas rurales son más vulnerables y es donde también los niños y niñas no pueden desarrollar correctamente su capacidad intelectual.</w:t>
      </w:r>
    </w:p>
    <w:p w:rsidR="006579FF" w:rsidRDefault="006579FF" w:rsidP="006579F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579FF">
        <w:rPr>
          <w:rFonts w:ascii="Arial" w:hAnsi="Arial" w:cs="Arial"/>
          <w:sz w:val="24"/>
          <w:szCs w:val="24"/>
        </w:rPr>
        <w:t xml:space="preserve">2. ¿Qué utilidad encuentras en el texto que aporte a la labor docente? Fundamentar la utilidad mencionada con autores y experiencias personales. </w:t>
      </w:r>
    </w:p>
    <w:p w:rsidR="0089706D" w:rsidRDefault="0089706D" w:rsidP="006579FF">
      <w:pPr>
        <w:spacing w:line="480" w:lineRule="auto"/>
        <w:jc w:val="both"/>
      </w:pPr>
      <w:r>
        <w:rPr>
          <w:rFonts w:ascii="Arial" w:hAnsi="Arial" w:cs="Arial"/>
          <w:sz w:val="24"/>
          <w:szCs w:val="24"/>
        </w:rPr>
        <w:t xml:space="preserve">La lectura permite al docente comprender cómo </w:t>
      </w:r>
      <w:r w:rsidRPr="0089706D">
        <w:rPr>
          <w:rFonts w:ascii="Arial" w:hAnsi="Arial" w:cs="Arial"/>
          <w:sz w:val="24"/>
          <w:szCs w:val="24"/>
        </w:rPr>
        <w:t>el bajo rendimiento académico y la deserción escolar</w:t>
      </w:r>
      <w:r>
        <w:rPr>
          <w:rFonts w:ascii="Arial" w:hAnsi="Arial" w:cs="Arial"/>
          <w:sz w:val="24"/>
          <w:szCs w:val="24"/>
        </w:rPr>
        <w:t xml:space="preserve"> no son resultado de un solo factor como la pobreza, por ejemplo, sino que</w:t>
      </w:r>
      <w:r w:rsidRPr="0089706D">
        <w:rPr>
          <w:rFonts w:ascii="Arial" w:hAnsi="Arial" w:cs="Arial"/>
          <w:sz w:val="24"/>
          <w:szCs w:val="24"/>
        </w:rPr>
        <w:t xml:space="preserve"> son el resultado de un proceso en el cual intervienen múltiples factores y causas, algunos de los cuales son característicos de los niños, jóvenes y </w:t>
      </w:r>
      <w:r>
        <w:rPr>
          <w:rFonts w:ascii="Arial" w:hAnsi="Arial" w:cs="Arial"/>
          <w:sz w:val="24"/>
          <w:szCs w:val="24"/>
        </w:rPr>
        <w:t xml:space="preserve">las </w:t>
      </w:r>
      <w:r w:rsidRPr="0089706D">
        <w:rPr>
          <w:rFonts w:ascii="Arial" w:hAnsi="Arial" w:cs="Arial"/>
          <w:sz w:val="24"/>
          <w:szCs w:val="24"/>
        </w:rPr>
        <w:t xml:space="preserve">situaciones socioeconómicas (factores extraescolares) y otros </w:t>
      </w:r>
      <w:r>
        <w:rPr>
          <w:rFonts w:ascii="Arial" w:hAnsi="Arial" w:cs="Arial"/>
          <w:sz w:val="24"/>
          <w:szCs w:val="24"/>
        </w:rPr>
        <w:t xml:space="preserve">aspectos </w:t>
      </w:r>
      <w:r w:rsidRPr="0089706D">
        <w:rPr>
          <w:rFonts w:ascii="Arial" w:hAnsi="Arial" w:cs="Arial"/>
          <w:sz w:val="24"/>
          <w:szCs w:val="24"/>
        </w:rPr>
        <w:t>asociados a las insuficiencias del propio sistema educ</w:t>
      </w:r>
      <w:r>
        <w:rPr>
          <w:rFonts w:ascii="Arial" w:hAnsi="Arial" w:cs="Arial"/>
          <w:sz w:val="24"/>
          <w:szCs w:val="24"/>
        </w:rPr>
        <w:t xml:space="preserve">ativo, es decir, factores intraescolares </w:t>
      </w:r>
      <w:r w:rsidRPr="0089706D">
        <w:rPr>
          <w:rFonts w:ascii="Arial" w:hAnsi="Arial" w:cs="Arial"/>
          <w:sz w:val="24"/>
          <w:szCs w:val="24"/>
        </w:rPr>
        <w:t>(</w:t>
      </w:r>
      <w:r w:rsidRPr="0089706D">
        <w:rPr>
          <w:rFonts w:ascii="Arial" w:hAnsi="Arial" w:cs="Arial"/>
          <w:sz w:val="24"/>
          <w:szCs w:val="24"/>
        </w:rPr>
        <w:t>Enríquez</w:t>
      </w:r>
      <w:r w:rsidRPr="0089706D">
        <w:rPr>
          <w:rFonts w:ascii="Arial" w:hAnsi="Arial" w:cs="Arial"/>
          <w:sz w:val="24"/>
          <w:szCs w:val="24"/>
        </w:rPr>
        <w:t xml:space="preserve">, </w:t>
      </w:r>
      <w:r w:rsidRPr="0089706D">
        <w:rPr>
          <w:rFonts w:ascii="Arial" w:hAnsi="Arial" w:cs="Arial"/>
          <w:sz w:val="24"/>
          <w:szCs w:val="24"/>
        </w:rPr>
        <w:t>Segura</w:t>
      </w:r>
      <w:r w:rsidRPr="0089706D">
        <w:rPr>
          <w:rFonts w:ascii="Arial" w:hAnsi="Arial" w:cs="Arial"/>
          <w:sz w:val="24"/>
          <w:szCs w:val="24"/>
        </w:rPr>
        <w:t xml:space="preserve"> y Tovar, 2013).</w:t>
      </w:r>
      <w:r>
        <w:t xml:space="preserve"> </w:t>
      </w:r>
    </w:p>
    <w:p w:rsidR="006579FF" w:rsidRPr="006579FF" w:rsidRDefault="00C548B9" w:rsidP="00C548B9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C548B9">
        <w:rPr>
          <w:rFonts w:ascii="Arial" w:hAnsi="Arial" w:cs="Arial"/>
        </w:rPr>
        <w:lastRenderedPageBreak/>
        <w:t xml:space="preserve">A partir de mi observación en el voluntariado Educa Ancón, realizado en </w:t>
      </w:r>
      <w:r>
        <w:rPr>
          <w:rFonts w:ascii="Arial" w:hAnsi="Arial" w:cs="Arial"/>
        </w:rPr>
        <w:t xml:space="preserve">la institución educativa </w:t>
      </w:r>
      <w:r>
        <w:rPr>
          <w:rFonts w:ascii="Arial" w:hAnsi="Arial" w:cs="Arial"/>
          <w:color w:val="000000"/>
        </w:rPr>
        <w:t>3088 César Vallejo</w:t>
      </w:r>
      <w:r>
        <w:rPr>
          <w:rFonts w:ascii="Arial" w:hAnsi="Arial" w:cs="Arial"/>
          <w:color w:val="000000"/>
        </w:rPr>
        <w:t>,</w:t>
      </w:r>
      <w:r w:rsidRPr="00C548B9">
        <w:rPr>
          <w:rFonts w:ascii="Arial" w:hAnsi="Arial" w:cs="Arial"/>
        </w:rPr>
        <w:t xml:space="preserve"> perteneciente</w:t>
      </w:r>
      <w:r>
        <w:rPr>
          <w:rFonts w:ascii="Arial" w:hAnsi="Arial" w:cs="Arial"/>
        </w:rPr>
        <w:t xml:space="preserve"> al distrito de Ancón, donde existen problemas debido a </w:t>
      </w:r>
      <w:r w:rsidRPr="00C548B9">
        <w:rPr>
          <w:rFonts w:ascii="Arial" w:hAnsi="Arial" w:cs="Arial"/>
          <w:color w:val="000000"/>
        </w:rPr>
        <w:t>la falta de autoridades educativas que planteen posibles soluciones para reformular la gestión educativa</w:t>
      </w:r>
      <w:r>
        <w:rPr>
          <w:rFonts w:ascii="Arial" w:hAnsi="Arial" w:cs="Arial"/>
          <w:color w:val="000000"/>
        </w:rPr>
        <w:t xml:space="preserve">, se pudo evidenciar la labor de los voluntarios para buscar un espacio dentro del colegio para desarrollar talleres de lectura y así </w:t>
      </w:r>
      <w:r w:rsidRPr="00C548B9">
        <w:rPr>
          <w:rFonts w:ascii="Arial" w:hAnsi="Arial" w:cs="Arial"/>
          <w:color w:val="000000"/>
        </w:rPr>
        <w:t>contribuir con el desarrollo integral de dichos niños</w:t>
      </w:r>
      <w:r>
        <w:rPr>
          <w:rFonts w:ascii="Arial" w:hAnsi="Arial" w:cs="Arial"/>
          <w:color w:val="000000"/>
        </w:rPr>
        <w:t>, quienes además son de condición económica bajas.</w:t>
      </w:r>
      <w:r w:rsidRPr="00C548B9">
        <w:rPr>
          <w:rFonts w:ascii="Arial" w:hAnsi="Arial" w:cs="Arial"/>
          <w:color w:val="000000"/>
        </w:rPr>
        <w:t xml:space="preserve"> </w:t>
      </w:r>
    </w:p>
    <w:p w:rsidR="006579FF" w:rsidRPr="00C548B9" w:rsidRDefault="006579FF" w:rsidP="006579FF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548B9">
        <w:rPr>
          <w:rFonts w:ascii="Arial" w:hAnsi="Arial" w:cs="Arial"/>
          <w:b/>
          <w:sz w:val="24"/>
          <w:szCs w:val="24"/>
        </w:rPr>
        <w:t xml:space="preserve">Referencias </w:t>
      </w:r>
    </w:p>
    <w:p w:rsidR="006579FF" w:rsidRPr="00C548B9" w:rsidRDefault="00C548B9" w:rsidP="00C548B9">
      <w:pPr>
        <w:ind w:left="709" w:hanging="709"/>
        <w:rPr>
          <w:rFonts w:ascii="Arial" w:hAnsi="Arial" w:cs="Arial"/>
          <w:sz w:val="24"/>
          <w:szCs w:val="24"/>
        </w:rPr>
      </w:pPr>
      <w:r w:rsidRPr="00C548B9">
        <w:rPr>
          <w:rFonts w:ascii="Arial" w:hAnsi="Arial" w:cs="Arial"/>
          <w:sz w:val="24"/>
          <w:szCs w:val="24"/>
          <w:shd w:val="clear" w:color="auto" w:fill="F2F2F2"/>
        </w:rPr>
        <w:t>Enríquez, C., &amp; Segura, Á., &amp; Tovar, J. (2013). Factores de riesgo asociados a bajo rendimiento académico en escolares de Bogotá. </w:t>
      </w:r>
      <w:r w:rsidRPr="00C548B9">
        <w:rPr>
          <w:rStyle w:val="nfasis"/>
          <w:rFonts w:ascii="Arial" w:hAnsi="Arial" w:cs="Arial"/>
          <w:sz w:val="24"/>
          <w:szCs w:val="24"/>
          <w:shd w:val="clear" w:color="auto" w:fill="F2F2F2"/>
        </w:rPr>
        <w:t>Investigaciones Andina, 15 </w:t>
      </w:r>
      <w:r w:rsidRPr="00C548B9">
        <w:rPr>
          <w:rFonts w:ascii="Arial" w:hAnsi="Arial" w:cs="Arial"/>
          <w:sz w:val="24"/>
          <w:szCs w:val="24"/>
          <w:shd w:val="clear" w:color="auto" w:fill="F2F2F2"/>
        </w:rPr>
        <w:t>(26), 654-666. </w:t>
      </w:r>
      <w:r w:rsidRPr="00C548B9">
        <w:rPr>
          <w:rFonts w:ascii="Arial" w:hAnsi="Arial" w:cs="Arial"/>
          <w:sz w:val="24"/>
          <w:szCs w:val="24"/>
        </w:rPr>
        <w:t xml:space="preserve"> Recuperado de </w:t>
      </w:r>
      <w:hyperlink r:id="rId4" w:history="1">
        <w:r w:rsidRPr="00C548B9">
          <w:rPr>
            <w:rStyle w:val="Hipervnculo"/>
            <w:rFonts w:ascii="Arial" w:hAnsi="Arial" w:cs="Arial"/>
            <w:color w:val="auto"/>
            <w:sz w:val="24"/>
            <w:szCs w:val="24"/>
          </w:rPr>
          <w:t>http://www.redalyc.org/pdf/2390/239026287004.pdf</w:t>
        </w:r>
      </w:hyperlink>
    </w:p>
    <w:bookmarkEnd w:id="0"/>
    <w:p w:rsidR="00C548B9" w:rsidRDefault="00C548B9"/>
    <w:sectPr w:rsidR="00C548B9" w:rsidSect="00A16CFF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FF"/>
    <w:rsid w:val="000D4C98"/>
    <w:rsid w:val="003B696A"/>
    <w:rsid w:val="006579FF"/>
    <w:rsid w:val="0089706D"/>
    <w:rsid w:val="00A16CFF"/>
    <w:rsid w:val="00A66D18"/>
    <w:rsid w:val="00C5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1F235-A4B3-4206-A58C-61921F89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C548B9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C54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dalyc.org/pdf/2390/23902628700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2018-11-30T14:13:00Z</dcterms:created>
  <dcterms:modified xsi:type="dcterms:W3CDTF">2018-11-30T14:13:00Z</dcterms:modified>
</cp:coreProperties>
</file>