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EF" w:rsidRPr="003C54EF" w:rsidRDefault="003C54EF" w:rsidP="003C54EF">
      <w:pPr>
        <w:rPr>
          <w:rFonts w:ascii="Times New Roman" w:hAnsi="Times New Roman" w:cs="Times New Roman"/>
          <w:b/>
          <w:sz w:val="24"/>
          <w:szCs w:val="24"/>
        </w:rPr>
      </w:pPr>
      <w:r w:rsidRPr="003C54EF">
        <w:rPr>
          <w:rFonts w:ascii="Times New Roman" w:hAnsi="Times New Roman" w:cs="Times New Roman"/>
          <w:b/>
          <w:sz w:val="24"/>
          <w:szCs w:val="24"/>
        </w:rPr>
        <w:t xml:space="preserve">Код ДК 021:2015 - 15220000-6 «Риба, рибне філе та інше м’ясо риби морожені» (Риба свіжоморожена хек /без голови/,  Мойва свіжоморожена )» </w:t>
      </w:r>
    </w:p>
    <w:p w:rsidR="0036668F" w:rsidRPr="00750393" w:rsidRDefault="00373339" w:rsidP="003666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03188180</w:t>
      </w:r>
    </w:p>
    <w:p w:rsidR="005C5DF7" w:rsidRDefault="0036668F" w:rsidP="005C5D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3C54EF" w:rsidRPr="003C54EF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021:2015 - 15220000-6 «Риба, рибне філе та інше м’ясо риби морожені» (Риба свіжоморожена хек /без </w:t>
      </w:r>
      <w:r w:rsidR="003C54EF">
        <w:rPr>
          <w:rFonts w:ascii="Times New Roman" w:hAnsi="Times New Roman" w:cs="Times New Roman"/>
          <w:b/>
          <w:bCs/>
          <w:sz w:val="24"/>
          <w:szCs w:val="24"/>
        </w:rPr>
        <w:t>голови/,  Мойва свіжоморожена )</w:t>
      </w:r>
    </w:p>
    <w:p w:rsidR="0036668F" w:rsidRPr="008B5B2D" w:rsidRDefault="00373339" w:rsidP="005C5DF7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C54E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54EF">
        <w:rPr>
          <w:rFonts w:ascii="Times New Roman" w:hAnsi="Times New Roman" w:cs="Times New Roman"/>
          <w:b/>
          <w:bCs/>
          <w:sz w:val="24"/>
          <w:szCs w:val="24"/>
        </w:rPr>
        <w:t>7601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3C54EF">
        <w:rPr>
          <w:rFonts w:ascii="Times New Roman" w:hAnsi="Times New Roman" w:cs="Times New Roman"/>
          <w:b/>
          <w:sz w:val="24"/>
          <w:szCs w:val="24"/>
        </w:rPr>
        <w:t>499</w:t>
      </w:r>
      <w:r w:rsidR="00750393">
        <w:rPr>
          <w:rFonts w:ascii="Times New Roman" w:hAnsi="Times New Roman" w:cs="Times New Roman"/>
          <w:b/>
          <w:sz w:val="24"/>
          <w:szCs w:val="24"/>
        </w:rPr>
        <w:t> 000.00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50393" w:rsidRDefault="0036668F" w:rsidP="005C5DF7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3C54EF">
        <w:rPr>
          <w:rFonts w:ascii="Times New Roman" w:hAnsi="Times New Roman" w:cs="Times New Roman"/>
          <w:b/>
          <w:sz w:val="24"/>
          <w:szCs w:val="24"/>
        </w:rPr>
        <w:t>р</w:t>
      </w:r>
      <w:r w:rsidR="003C54EF" w:rsidRPr="003C54EF">
        <w:rPr>
          <w:rFonts w:ascii="Times New Roman" w:hAnsi="Times New Roman" w:cs="Times New Roman"/>
          <w:b/>
          <w:sz w:val="24"/>
          <w:szCs w:val="24"/>
        </w:rPr>
        <w:t>иба свіжоморожена хек /без голови/</w:t>
      </w:r>
      <w:r w:rsidR="003C54EF">
        <w:rPr>
          <w:rFonts w:ascii="Times New Roman" w:hAnsi="Times New Roman" w:cs="Times New Roman"/>
          <w:b/>
          <w:sz w:val="24"/>
          <w:szCs w:val="24"/>
        </w:rPr>
        <w:t xml:space="preserve"> - 2500 кг</w:t>
      </w:r>
      <w:r w:rsidR="003C54EF" w:rsidRPr="003C54E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C54EF">
        <w:rPr>
          <w:rFonts w:ascii="Times New Roman" w:hAnsi="Times New Roman" w:cs="Times New Roman"/>
          <w:b/>
          <w:sz w:val="24"/>
          <w:szCs w:val="24"/>
        </w:rPr>
        <w:t>м</w:t>
      </w:r>
      <w:r w:rsidR="003C54EF" w:rsidRPr="003C54EF">
        <w:rPr>
          <w:rFonts w:ascii="Times New Roman" w:hAnsi="Times New Roman" w:cs="Times New Roman"/>
          <w:b/>
          <w:sz w:val="24"/>
          <w:szCs w:val="24"/>
        </w:rPr>
        <w:t xml:space="preserve">ойва свіжоморожена </w:t>
      </w:r>
      <w:r w:rsidR="003C54EF">
        <w:rPr>
          <w:rFonts w:ascii="Times New Roman" w:hAnsi="Times New Roman" w:cs="Times New Roman"/>
          <w:b/>
          <w:sz w:val="24"/>
          <w:szCs w:val="24"/>
        </w:rPr>
        <w:t>– 1500 кг</w:t>
      </w:r>
      <w:r w:rsidR="005C5DF7">
        <w:rPr>
          <w:rFonts w:ascii="Times New Roman" w:hAnsi="Times New Roman" w:cs="Times New Roman"/>
          <w:b/>
          <w:sz w:val="24"/>
          <w:szCs w:val="24"/>
        </w:rPr>
        <w:t>.</w:t>
      </w:r>
    </w:p>
    <w:p w:rsidR="008B5B2D" w:rsidRPr="008B5B2D" w:rsidRDefault="008B5B2D" w:rsidP="007503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B03228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 необхідні технічні, якісні та кількісні характеристики предмета закупівлі</w:t>
      </w:r>
    </w:p>
    <w:p w:rsidR="003C54EF" w:rsidRPr="003C54EF" w:rsidRDefault="003C54EF" w:rsidP="003C54E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ДК 021:2015 - 15220000-6 «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Риба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рибне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філе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інше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м’ясо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риби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морожені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Риба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свіжоморожена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хек /без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proofErr w:type="gram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/,  Мойва</w:t>
      </w:r>
      <w:proofErr w:type="gram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свіжоморожена</w:t>
      </w:r>
      <w:proofErr w:type="spellEnd"/>
      <w:r w:rsidRPr="003C54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)» </w:t>
      </w:r>
    </w:p>
    <w:bookmarkEnd w:id="0"/>
    <w:p w:rsidR="003C54EF" w:rsidRPr="003C54EF" w:rsidRDefault="003C54EF" w:rsidP="003C54EF">
      <w:pPr>
        <w:suppressAutoHyphens/>
        <w:spacing w:after="0" w:line="254" w:lineRule="auto"/>
        <w:jc w:val="center"/>
        <w:rPr>
          <w:rFonts w:ascii="Times New Roman" w:eastAsia="Arial" w:hAnsi="Times New Roman" w:cs="Arial"/>
          <w:b/>
          <w:sz w:val="28"/>
          <w:szCs w:val="28"/>
          <w:lang w:eastAsia="zh-CN"/>
        </w:rPr>
      </w:pPr>
      <w:r w:rsidRPr="003C54EF">
        <w:rPr>
          <w:rFonts w:ascii="Times New Roman" w:eastAsia="Arial" w:hAnsi="Times New Roman" w:cs="Arial"/>
          <w:b/>
          <w:sz w:val="28"/>
          <w:szCs w:val="28"/>
          <w:lang w:eastAsia="zh-CN"/>
        </w:rPr>
        <w:t>ТЕХНІЧНІ ВИМОГИ</w:t>
      </w:r>
    </w:p>
    <w:tbl>
      <w:tblPr>
        <w:tblW w:w="7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24"/>
        <w:gridCol w:w="847"/>
        <w:gridCol w:w="1779"/>
        <w:gridCol w:w="2225"/>
      </w:tblGrid>
      <w:tr w:rsidR="003C54EF" w:rsidRPr="003C54EF" w:rsidTr="00E17ABA">
        <w:tc>
          <w:tcPr>
            <w:tcW w:w="532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ru-RU"/>
              </w:rPr>
              <w:t>№ п/п</w:t>
            </w:r>
          </w:p>
        </w:tc>
        <w:tc>
          <w:tcPr>
            <w:tcW w:w="2124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>Найменування</w:t>
            </w:r>
            <w:proofErr w:type="spellEnd"/>
          </w:p>
        </w:tc>
        <w:tc>
          <w:tcPr>
            <w:tcW w:w="847" w:type="dxa"/>
            <w:vAlign w:val="center"/>
          </w:tcPr>
          <w:p w:rsidR="003C54EF" w:rsidRPr="003C54EF" w:rsidRDefault="003C54EF" w:rsidP="003C54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Обсяг</w:t>
            </w:r>
            <w:proofErr w:type="spellEnd"/>
          </w:p>
          <w:p w:rsidR="003C54EF" w:rsidRPr="003C54EF" w:rsidRDefault="003C54EF" w:rsidP="003C54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кг</w:t>
            </w:r>
          </w:p>
        </w:tc>
        <w:tc>
          <w:tcPr>
            <w:tcW w:w="1779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Місце</w:t>
            </w:r>
            <w:proofErr w:type="spellEnd"/>
            <w:r w:rsidRPr="003C54EF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 xml:space="preserve"> поставки</w:t>
            </w:r>
          </w:p>
        </w:tc>
        <w:tc>
          <w:tcPr>
            <w:tcW w:w="2225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Умови</w:t>
            </w:r>
            <w:proofErr w:type="spellEnd"/>
            <w:r w:rsidRPr="003C54EF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 xml:space="preserve"> поставки</w:t>
            </w:r>
          </w:p>
        </w:tc>
      </w:tr>
      <w:tr w:rsidR="003C54EF" w:rsidRPr="003C54EF" w:rsidTr="00E17ABA">
        <w:tc>
          <w:tcPr>
            <w:tcW w:w="532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ru-RU"/>
              </w:rPr>
              <w:t>1</w:t>
            </w:r>
          </w:p>
        </w:tc>
        <w:tc>
          <w:tcPr>
            <w:tcW w:w="2124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>Риба</w:t>
            </w:r>
            <w:proofErr w:type="spellEnd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>свіжоморожена</w:t>
            </w:r>
            <w:proofErr w:type="spellEnd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3C54EF">
              <w:rPr>
                <w:rFonts w:ascii="Times New Roman" w:eastAsia="Calibri" w:hAnsi="Times New Roman" w:cs="Times New Roman"/>
                <w:b/>
              </w:rPr>
              <w:t>х</w:t>
            </w:r>
            <w:proofErr w:type="spellStart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>ек</w:t>
            </w:r>
            <w:proofErr w:type="spellEnd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 xml:space="preserve"> / без </w:t>
            </w:r>
            <w:proofErr w:type="spellStart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>голови</w:t>
            </w:r>
            <w:proofErr w:type="spellEnd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>/</w:t>
            </w:r>
          </w:p>
        </w:tc>
        <w:tc>
          <w:tcPr>
            <w:tcW w:w="847" w:type="dxa"/>
            <w:vAlign w:val="center"/>
          </w:tcPr>
          <w:p w:rsidR="003C54EF" w:rsidRPr="003C54EF" w:rsidRDefault="003C54EF" w:rsidP="003C54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2500</w:t>
            </w:r>
          </w:p>
        </w:tc>
        <w:tc>
          <w:tcPr>
            <w:tcW w:w="1779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м.Берестечко</w:t>
            </w:r>
            <w:proofErr w:type="spellEnd"/>
          </w:p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spellStart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ул.Паркова</w:t>
            </w:r>
            <w:proofErr w:type="spellEnd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, 21</w:t>
            </w:r>
          </w:p>
        </w:tc>
        <w:tc>
          <w:tcPr>
            <w:tcW w:w="2225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Спеціалізованим</w:t>
            </w:r>
            <w:proofErr w:type="spellEnd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транспортом </w:t>
            </w:r>
            <w:proofErr w:type="spellStart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постачальника</w:t>
            </w:r>
            <w:proofErr w:type="spellEnd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3C54EF" w:rsidRPr="003C54EF" w:rsidTr="00E17ABA">
        <w:tc>
          <w:tcPr>
            <w:tcW w:w="532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ru-RU"/>
              </w:rPr>
              <w:t>2</w:t>
            </w:r>
          </w:p>
        </w:tc>
        <w:tc>
          <w:tcPr>
            <w:tcW w:w="2124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 xml:space="preserve">Мойва </w:t>
            </w:r>
            <w:proofErr w:type="spellStart"/>
            <w:r w:rsidRPr="003C54EF">
              <w:rPr>
                <w:rFonts w:ascii="Times New Roman" w:eastAsia="Calibri" w:hAnsi="Times New Roman" w:cs="Times New Roman"/>
                <w:b/>
                <w:lang w:val="ru-RU"/>
              </w:rPr>
              <w:t>свіжомороженаа</w:t>
            </w:r>
            <w:proofErr w:type="spellEnd"/>
          </w:p>
        </w:tc>
        <w:tc>
          <w:tcPr>
            <w:tcW w:w="847" w:type="dxa"/>
            <w:vAlign w:val="center"/>
          </w:tcPr>
          <w:p w:rsidR="003C54EF" w:rsidRPr="003C54EF" w:rsidRDefault="003C54EF" w:rsidP="003C54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1500</w:t>
            </w:r>
          </w:p>
        </w:tc>
        <w:tc>
          <w:tcPr>
            <w:tcW w:w="1779" w:type="dxa"/>
          </w:tcPr>
          <w:p w:rsidR="003C54EF" w:rsidRPr="003C54EF" w:rsidRDefault="003C54EF" w:rsidP="003C54EF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lang w:val="ru-RU"/>
              </w:rPr>
              <w:t>м.Берестечко</w:t>
            </w:r>
            <w:proofErr w:type="spellEnd"/>
          </w:p>
          <w:p w:rsidR="003C54EF" w:rsidRPr="003C54EF" w:rsidRDefault="003C54EF" w:rsidP="003C54EF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lang w:val="ru-RU"/>
              </w:rPr>
              <w:t>вул.Паркова</w:t>
            </w:r>
            <w:proofErr w:type="spellEnd"/>
            <w:r w:rsidRPr="003C54EF">
              <w:rPr>
                <w:rFonts w:ascii="Times New Roman" w:eastAsia="Calibri" w:hAnsi="Times New Roman" w:cs="Times New Roman"/>
                <w:lang w:val="ru-RU"/>
              </w:rPr>
              <w:t>, 21</w:t>
            </w:r>
          </w:p>
        </w:tc>
        <w:tc>
          <w:tcPr>
            <w:tcW w:w="2225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Спеціалізованим</w:t>
            </w:r>
            <w:proofErr w:type="spellEnd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транспортом </w:t>
            </w:r>
            <w:proofErr w:type="spellStart"/>
            <w:r w:rsidRPr="003C54EF">
              <w:rPr>
                <w:rFonts w:ascii="Times New Roman" w:eastAsia="Calibri" w:hAnsi="Times New Roman" w:cs="Times New Roman"/>
                <w:color w:val="000000"/>
                <w:lang w:val="ru-RU"/>
              </w:rPr>
              <w:t>постачальника</w:t>
            </w:r>
            <w:proofErr w:type="spellEnd"/>
          </w:p>
        </w:tc>
      </w:tr>
      <w:tr w:rsidR="003C54EF" w:rsidRPr="003C54EF" w:rsidTr="00E17ABA">
        <w:tc>
          <w:tcPr>
            <w:tcW w:w="532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847" w:type="dxa"/>
            <w:vAlign w:val="center"/>
          </w:tcPr>
          <w:p w:rsidR="003C54EF" w:rsidRPr="003C54EF" w:rsidRDefault="003C54EF" w:rsidP="003C54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1779" w:type="dxa"/>
          </w:tcPr>
          <w:p w:rsidR="003C54EF" w:rsidRPr="003C54EF" w:rsidRDefault="003C54EF" w:rsidP="003C54E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25" w:type="dxa"/>
            <w:vAlign w:val="center"/>
          </w:tcPr>
          <w:p w:rsidR="003C54EF" w:rsidRPr="003C54EF" w:rsidRDefault="003C54EF" w:rsidP="003C5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1.  Товар має відповідати стандартам,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 передбаченими  законодавством України. Постачатись в непошкодженій упаковці та мати сертифікати якості на кожну партію, оформлені відповідно до вимог законодавства України. 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2. Маркування повинно містити: назву і адресу виробника, повну назву продукту, його склад, масу </w:t>
      </w:r>
      <w:proofErr w:type="spellStart"/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нетто</w:t>
      </w:r>
      <w:proofErr w:type="spellEnd"/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, брутто, кінцеву дату споживання або дату виробництва та строк придатності, мікробіологічні показники,  умови зберігання і інформаційні дані про харчову цінність 100 г продукту.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3.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4.Термін придатності Товару на момент поставки повинен бути </w:t>
      </w:r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>не менше 80%</w:t>
      </w: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 від основного терміну придатності згідно технічних умов на виробництві (для виробників), </w:t>
      </w:r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>але не менше 70%</w:t>
      </w: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, який встановлений підприємством – виробником.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lastRenderedPageBreak/>
        <w:t xml:space="preserve">5. Учасник повинен надати у складі тендерної пропозиції копії документів, що засвідчують якість та безпеку запропонованого товару, наявність яких передбачена чинним законодавством </w:t>
      </w:r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>(декларації виробника, або посвідчення про якість).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6.</w:t>
      </w:r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 </w:t>
      </w: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- Сертифікат на систему управління безпечністю харчових продуктів, що відповідає вимогам ISO 22000:2007(ISO 22000:2005) / ДСТУ ISO 22000:2019 (ISO 22000:2018, ITD), який підтверджує впровадження, застосування та постійну дію на підприємстві Учасника процедур, заснованих на принципах системи аналізу небезпечних факторів та контролю у критичних точках стосовно предмета закупівлі.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- Сертифікат виданий на ім’я Учасника на систему управління якістю відповідно до ДСТУ ISO 9001:2015 (ISO 9001:2015, IDT).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7. Місце поставки товарів та умови поставки товарів: </w:t>
      </w:r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45765, Волинська обл., </w:t>
      </w:r>
      <w:proofErr w:type="spellStart"/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>м.Берестечко</w:t>
      </w:r>
      <w:proofErr w:type="spellEnd"/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>, вул. Паркова , 21</w:t>
      </w: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 .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 Доставка товару та розвантаження: здійснюється за рахунок Постачальника.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8. Строк поставки товарів: по </w:t>
      </w:r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>31 грудня 2024 р</w:t>
      </w: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, партіями по потребі, згідно замовлення, яке передається постачальнику напередодні  поставки: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- </w:t>
      </w:r>
      <w:bookmarkStart w:id="1" w:name="_Hlk111844107"/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продукція, що вказана в тендерній документації, має постачатися </w:t>
      </w:r>
      <w:r w:rsidRPr="003C54EF">
        <w:rPr>
          <w:rFonts w:ascii="Times New Roman" w:eastAsia="Arial" w:hAnsi="Times New Roman" w:cs="Arial"/>
          <w:sz w:val="24"/>
          <w:szCs w:val="24"/>
          <w:u w:val="single"/>
          <w:lang w:eastAsia="zh-CN"/>
        </w:rPr>
        <w:t>дрібними партіями не менше 2-х (двох) разів на тиждень у кількості та асортименті згідно з заявками уповноважених осіб Замовника</w:t>
      </w:r>
      <w:bookmarkEnd w:id="1"/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, про що у складі пропозиції надається відповідний гарантійний лист;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3C54EF" w:rsidRPr="003C54EF" w:rsidRDefault="003C54EF" w:rsidP="003C54EF">
      <w:pPr>
        <w:suppressAutoHyphens/>
        <w:spacing w:after="0" w:line="254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 w:rsidRPr="003C54EF"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- </w:t>
      </w: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термін придатності продукції повинен складати на момент поставки не менше 70% від загального строку зберігання відповідного товару, який зазначається у супровідній документації на кожну партію товару або на етикетці і вважається гарантійним терміном, який обчислюється від дати виготовлення;</w:t>
      </w:r>
    </w:p>
    <w:p w:rsidR="00750393" w:rsidRPr="00750393" w:rsidRDefault="003C54EF" w:rsidP="003C54EF">
      <w:pPr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uk-UA"/>
        </w:rPr>
      </w:pPr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 xml:space="preserve">- </w:t>
      </w:r>
      <w:bookmarkStart w:id="2" w:name="_Hlk111844923"/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Вразі поставки товару неналежної якості термін заміни товару Учасником становить 2 дні з моменту   встановлення, що товар не відповідає встановленим якісним характеристикам</w:t>
      </w:r>
      <w:bookmarkEnd w:id="2"/>
      <w:r w:rsidRPr="003C54EF">
        <w:rPr>
          <w:rFonts w:ascii="Times New Roman" w:eastAsia="Arial" w:hAnsi="Times New Roman" w:cs="Arial"/>
          <w:sz w:val="24"/>
          <w:szCs w:val="24"/>
          <w:lang w:eastAsia="zh-CN"/>
        </w:rPr>
        <w:t>.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8"/>
  </w:num>
  <w:num w:numId="5">
    <w:abstractNumId w:val="30"/>
  </w:num>
  <w:num w:numId="6">
    <w:abstractNumId w:val="8"/>
  </w:num>
  <w:num w:numId="7">
    <w:abstractNumId w:val="33"/>
  </w:num>
  <w:num w:numId="8">
    <w:abstractNumId w:val="22"/>
  </w:num>
  <w:num w:numId="9">
    <w:abstractNumId w:val="34"/>
  </w:num>
  <w:num w:numId="10">
    <w:abstractNumId w:val="4"/>
  </w:num>
  <w:num w:numId="11">
    <w:abstractNumId w:val="17"/>
  </w:num>
  <w:num w:numId="12">
    <w:abstractNumId w:val="28"/>
  </w:num>
  <w:num w:numId="13">
    <w:abstractNumId w:val="5"/>
  </w:num>
  <w:num w:numId="14">
    <w:abstractNumId w:val="32"/>
  </w:num>
  <w:num w:numId="15">
    <w:abstractNumId w:val="21"/>
  </w:num>
  <w:num w:numId="16">
    <w:abstractNumId w:val="19"/>
  </w:num>
  <w:num w:numId="17">
    <w:abstractNumId w:val="11"/>
  </w:num>
  <w:num w:numId="18">
    <w:abstractNumId w:val="35"/>
  </w:num>
  <w:num w:numId="19">
    <w:abstractNumId w:val="2"/>
  </w:num>
  <w:num w:numId="20">
    <w:abstractNumId w:val="31"/>
  </w:num>
  <w:num w:numId="21">
    <w:abstractNumId w:val="6"/>
  </w:num>
  <w:num w:numId="22">
    <w:abstractNumId w:val="7"/>
  </w:num>
  <w:num w:numId="23">
    <w:abstractNumId w:val="37"/>
  </w:num>
  <w:num w:numId="24">
    <w:abstractNumId w:val="16"/>
  </w:num>
  <w:num w:numId="25">
    <w:abstractNumId w:val="9"/>
  </w:num>
  <w:num w:numId="26">
    <w:abstractNumId w:val="20"/>
  </w:num>
  <w:num w:numId="27">
    <w:abstractNumId w:val="36"/>
  </w:num>
  <w:num w:numId="28">
    <w:abstractNumId w:val="1"/>
  </w:num>
  <w:num w:numId="29">
    <w:abstractNumId w:val="24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23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F3798"/>
    <w:rsid w:val="00122D59"/>
    <w:rsid w:val="001A5DB3"/>
    <w:rsid w:val="001C5EB6"/>
    <w:rsid w:val="0036668F"/>
    <w:rsid w:val="00373339"/>
    <w:rsid w:val="003C54EF"/>
    <w:rsid w:val="00490561"/>
    <w:rsid w:val="005C5DF7"/>
    <w:rsid w:val="0066512A"/>
    <w:rsid w:val="00742A63"/>
    <w:rsid w:val="00750393"/>
    <w:rsid w:val="008B5B2D"/>
    <w:rsid w:val="00A45741"/>
    <w:rsid w:val="00B03228"/>
    <w:rsid w:val="00CF776E"/>
    <w:rsid w:val="00E5067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A3B2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3869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2023-08-07T13:11:00Z</dcterms:created>
  <dcterms:modified xsi:type="dcterms:W3CDTF">2024-02-20T08:30:00Z</dcterms:modified>
</cp:coreProperties>
</file>