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07019F" w:rsidRDefault="0007019F" w:rsidP="0036668F">
      <w:pPr>
        <w:rPr>
          <w:rFonts w:ascii="Times New Roman" w:hAnsi="Times New Roman" w:cs="Times New Roman"/>
          <w:b/>
          <w:sz w:val="24"/>
          <w:szCs w:val="24"/>
        </w:rPr>
      </w:pPr>
      <w:r w:rsidRPr="0007019F">
        <w:rPr>
          <w:rFonts w:ascii="Times New Roman" w:hAnsi="Times New Roman" w:cs="Times New Roman"/>
          <w:b/>
          <w:sz w:val="24"/>
          <w:szCs w:val="24"/>
        </w:rPr>
        <w:t>ДК 021-2015 – 03140000-4 — Продукція тваринництва та супутня продукція (Яйця курячі)</w:t>
      </w:r>
    </w:p>
    <w:p w:rsidR="0036668F" w:rsidRPr="0007019F" w:rsidRDefault="00373339" w:rsidP="0036668F">
      <w:pPr>
        <w:rPr>
          <w:rFonts w:ascii="Times New Roman" w:hAnsi="Times New Roman" w:cs="Times New Roman"/>
          <w:b/>
          <w:sz w:val="24"/>
          <w:szCs w:val="24"/>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8B5B2D">
        <w:rPr>
          <w:rFonts w:ascii="Times New Roman" w:hAnsi="Times New Roman" w:cs="Times New Roman"/>
          <w:sz w:val="24"/>
          <w:szCs w:val="24"/>
        </w:rPr>
        <w:t>Берестечківський</w:t>
      </w:r>
      <w:proofErr w:type="spellEnd"/>
      <w:r w:rsidR="0036668F" w:rsidRPr="008B5B2D">
        <w:rPr>
          <w:rFonts w:ascii="Times New Roman" w:hAnsi="Times New Roman" w:cs="Times New Roman"/>
          <w:sz w:val="24"/>
          <w:szCs w:val="24"/>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03188180</w:t>
      </w:r>
    </w:p>
    <w:p w:rsidR="0007019F" w:rsidRDefault="0036668F" w:rsidP="0036668F">
      <w:pPr>
        <w:rPr>
          <w:rFonts w:ascii="Times New Roman" w:hAnsi="Times New Roman" w:cs="Times New Roman"/>
          <w:b/>
          <w:bCs/>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B43A6" w:rsidRPr="00490561">
        <w:rPr>
          <w:rFonts w:ascii="Times New Roman" w:eastAsia="Times New Roman" w:hAnsi="Times New Roman" w:cs="Times New Roman"/>
          <w:b/>
          <w:bCs/>
          <w:color w:val="000000"/>
          <w:kern w:val="3"/>
          <w:sz w:val="24"/>
          <w:szCs w:val="24"/>
          <w:lang w:eastAsia="zh-CN" w:bidi="hi-IN"/>
        </w:rPr>
        <w:t xml:space="preserve"> </w:t>
      </w:r>
      <w:r w:rsidR="0007019F" w:rsidRPr="0007019F">
        <w:rPr>
          <w:rFonts w:ascii="Times New Roman" w:hAnsi="Times New Roman" w:cs="Times New Roman"/>
          <w:b/>
          <w:bCs/>
          <w:sz w:val="24"/>
          <w:szCs w:val="24"/>
        </w:rPr>
        <w:t>ДК 021-2015 – 03140000-4 — Продукція тваринництва та супутня продукція (Яйця курячі)</w:t>
      </w:r>
    </w:p>
    <w:p w:rsidR="0036668F" w:rsidRPr="008B5B2D" w:rsidRDefault="00373339" w:rsidP="0036668F">
      <w:pPr>
        <w:rPr>
          <w:rFonts w:ascii="Times New Roman" w:hAnsi="Times New Roman" w:cs="Times New Roman"/>
          <w:sz w:val="24"/>
          <w:szCs w:val="24"/>
        </w:rPr>
      </w:pPr>
      <w:r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Pr="008B5B2D">
        <w:rPr>
          <w:rFonts w:ascii="Times New Roman" w:hAnsi="Times New Roman" w:cs="Times New Roman"/>
          <w:b/>
          <w:bCs/>
          <w:sz w:val="24"/>
          <w:szCs w:val="24"/>
        </w:rPr>
        <w:t>2023-</w:t>
      </w:r>
      <w:r w:rsidR="000B43A6" w:rsidRPr="008B5B2D">
        <w:rPr>
          <w:rFonts w:ascii="Times New Roman" w:hAnsi="Times New Roman" w:cs="Times New Roman"/>
          <w:b/>
          <w:bCs/>
          <w:sz w:val="24"/>
          <w:szCs w:val="24"/>
        </w:rPr>
        <w:t>12</w:t>
      </w:r>
      <w:r w:rsidRPr="008B5B2D">
        <w:rPr>
          <w:rFonts w:ascii="Times New Roman" w:hAnsi="Times New Roman" w:cs="Times New Roman"/>
          <w:b/>
          <w:bCs/>
          <w:sz w:val="24"/>
          <w:szCs w:val="24"/>
        </w:rPr>
        <w:t>-</w:t>
      </w:r>
      <w:r w:rsidR="0007019F">
        <w:rPr>
          <w:rFonts w:ascii="Times New Roman" w:hAnsi="Times New Roman" w:cs="Times New Roman"/>
          <w:b/>
          <w:bCs/>
          <w:sz w:val="24"/>
          <w:szCs w:val="24"/>
        </w:rPr>
        <w:t>20</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07019F">
        <w:rPr>
          <w:rFonts w:ascii="Times New Roman" w:hAnsi="Times New Roman" w:cs="Times New Roman"/>
          <w:b/>
          <w:bCs/>
          <w:sz w:val="24"/>
          <w:szCs w:val="24"/>
        </w:rPr>
        <w:t>09899</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07019F">
        <w:rPr>
          <w:rFonts w:ascii="Times New Roman" w:hAnsi="Times New Roman" w:cs="Times New Roman"/>
          <w:b/>
          <w:sz w:val="24"/>
          <w:szCs w:val="24"/>
        </w:rPr>
        <w:t>15168</w:t>
      </w:r>
      <w:r w:rsidR="000F3798">
        <w:rPr>
          <w:rFonts w:ascii="Times New Roman" w:hAnsi="Times New Roman" w:cs="Times New Roman"/>
          <w:b/>
          <w:sz w:val="24"/>
          <w:szCs w:val="24"/>
        </w:rPr>
        <w:t>0</w:t>
      </w:r>
      <w:r w:rsidR="000B43A6" w:rsidRPr="008B5B2D">
        <w:rPr>
          <w:rFonts w:ascii="Times New Roman" w:hAnsi="Times New Roman" w:cs="Times New Roman"/>
          <w:b/>
          <w:sz w:val="24"/>
          <w:szCs w:val="24"/>
        </w:rPr>
        <w:t>.00</w:t>
      </w:r>
      <w:r w:rsidRPr="008B5B2D">
        <w:rPr>
          <w:rFonts w:ascii="Times New Roman" w:hAnsi="Times New Roman" w:cs="Times New Roman"/>
          <w:b/>
          <w:sz w:val="24"/>
          <w:szCs w:val="24"/>
        </w:rPr>
        <w:t xml:space="preserve"> грн.</w:t>
      </w:r>
    </w:p>
    <w:p w:rsidR="00490561" w:rsidRDefault="0036668F" w:rsidP="0066512A">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товару : </w:t>
      </w:r>
      <w:r w:rsidR="00373339" w:rsidRPr="008B5B2D">
        <w:rPr>
          <w:rFonts w:ascii="Times New Roman" w:hAnsi="Times New Roman" w:cs="Times New Roman"/>
          <w:b/>
          <w:sz w:val="24"/>
          <w:szCs w:val="24"/>
        </w:rPr>
        <w:t xml:space="preserve"> </w:t>
      </w:r>
      <w:r w:rsidR="0007019F">
        <w:rPr>
          <w:rFonts w:ascii="Times New Roman" w:hAnsi="Times New Roman" w:cs="Times New Roman"/>
          <w:b/>
          <w:sz w:val="24"/>
          <w:szCs w:val="24"/>
        </w:rPr>
        <w:t xml:space="preserve">25280 </w:t>
      </w:r>
      <w:proofErr w:type="spellStart"/>
      <w:r w:rsidR="0007019F">
        <w:rPr>
          <w:rFonts w:ascii="Times New Roman" w:hAnsi="Times New Roman" w:cs="Times New Roman"/>
          <w:b/>
          <w:sz w:val="24"/>
          <w:szCs w:val="24"/>
        </w:rPr>
        <w:t>шт</w:t>
      </w:r>
      <w:proofErr w:type="spellEnd"/>
    </w:p>
    <w:p w:rsidR="008B5B2D" w:rsidRPr="008B5B2D" w:rsidRDefault="008B5B2D" w:rsidP="00490561">
      <w:pPr>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Інформація</w:t>
      </w:r>
    </w:p>
    <w:p w:rsidR="008B5B2D" w:rsidRPr="008B5B2D" w:rsidRDefault="008B5B2D" w:rsidP="008B5B2D">
      <w:pPr>
        <w:spacing w:after="0" w:line="276" w:lineRule="auto"/>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 xml:space="preserve">про необхідні технічні, якісні та кількісні характеристики предмета закупівлі </w:t>
      </w:r>
    </w:p>
    <w:p w:rsidR="0007019F" w:rsidRPr="0007019F" w:rsidRDefault="0007019F" w:rsidP="0007019F">
      <w:pPr>
        <w:spacing w:line="256" w:lineRule="auto"/>
        <w:jc w:val="center"/>
        <w:rPr>
          <w:rFonts w:ascii="Times New Roman" w:eastAsia="Calibri" w:hAnsi="Times New Roman" w:cs="Times New Roman"/>
          <w:b/>
          <w:color w:val="000000"/>
          <w:sz w:val="24"/>
          <w:szCs w:val="24"/>
          <w:lang w:eastAsia="uk-UA"/>
        </w:rPr>
      </w:pPr>
      <w:r w:rsidRPr="0007019F">
        <w:rPr>
          <w:rFonts w:ascii="Times New Roman" w:eastAsia="Calibri" w:hAnsi="Times New Roman" w:cs="Times New Roman"/>
          <w:b/>
          <w:color w:val="000000"/>
          <w:sz w:val="24"/>
          <w:szCs w:val="24"/>
          <w:lang w:eastAsia="uk-UA"/>
        </w:rPr>
        <w:t>ДК 021-2015 – 03140000-4 — Продукція тваринництва та супутня продукція (Яйця курячі)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84"/>
        <w:gridCol w:w="1097"/>
        <w:gridCol w:w="6196"/>
      </w:tblGrid>
      <w:tr w:rsidR="0007019F" w:rsidRPr="0007019F" w:rsidTr="006F2A9F">
        <w:tc>
          <w:tcPr>
            <w:tcW w:w="342" w:type="pct"/>
            <w:shd w:val="clear" w:color="auto" w:fill="auto"/>
          </w:tcPr>
          <w:p w:rsidR="0007019F" w:rsidRPr="0007019F" w:rsidRDefault="0007019F" w:rsidP="0007019F">
            <w:pPr>
              <w:tabs>
                <w:tab w:val="left" w:pos="915"/>
              </w:tabs>
              <w:spacing w:after="200" w:line="276" w:lineRule="auto"/>
              <w:rPr>
                <w:rFonts w:ascii="Times New Roman" w:eastAsia="Calibri" w:hAnsi="Times New Roman" w:cs="Times New Roman"/>
              </w:rPr>
            </w:pPr>
            <w:r w:rsidRPr="0007019F">
              <w:rPr>
                <w:rFonts w:ascii="Times New Roman" w:eastAsia="Calibri" w:hAnsi="Times New Roman" w:cs="Times New Roman"/>
              </w:rPr>
              <w:t>№ з/п</w:t>
            </w:r>
          </w:p>
        </w:tc>
        <w:tc>
          <w:tcPr>
            <w:tcW w:w="878" w:type="pct"/>
            <w:shd w:val="clear" w:color="auto" w:fill="auto"/>
          </w:tcPr>
          <w:p w:rsidR="0007019F" w:rsidRPr="0007019F" w:rsidRDefault="0007019F" w:rsidP="0007019F">
            <w:pPr>
              <w:tabs>
                <w:tab w:val="left" w:pos="915"/>
              </w:tabs>
              <w:spacing w:after="200" w:line="276" w:lineRule="auto"/>
              <w:rPr>
                <w:rFonts w:ascii="Times New Roman" w:eastAsia="Calibri" w:hAnsi="Times New Roman" w:cs="Times New Roman"/>
              </w:rPr>
            </w:pPr>
            <w:r w:rsidRPr="0007019F">
              <w:rPr>
                <w:rFonts w:ascii="Times New Roman" w:eastAsia="Calibri" w:hAnsi="Times New Roman" w:cs="Times New Roman"/>
              </w:rPr>
              <w:t>Найменування</w:t>
            </w:r>
          </w:p>
        </w:tc>
        <w:tc>
          <w:tcPr>
            <w:tcW w:w="559" w:type="pct"/>
            <w:shd w:val="clear" w:color="auto" w:fill="auto"/>
          </w:tcPr>
          <w:p w:rsidR="0007019F" w:rsidRPr="0007019F" w:rsidRDefault="0007019F" w:rsidP="0007019F">
            <w:pPr>
              <w:tabs>
                <w:tab w:val="left" w:pos="915"/>
              </w:tabs>
              <w:spacing w:after="200" w:line="276" w:lineRule="auto"/>
              <w:rPr>
                <w:rFonts w:ascii="Times New Roman" w:eastAsia="Calibri" w:hAnsi="Times New Roman" w:cs="Times New Roman"/>
              </w:rPr>
            </w:pPr>
            <w:r w:rsidRPr="0007019F">
              <w:rPr>
                <w:rFonts w:ascii="Times New Roman" w:eastAsia="Calibri" w:hAnsi="Times New Roman" w:cs="Times New Roman"/>
              </w:rPr>
              <w:t>Кількість</w:t>
            </w:r>
          </w:p>
        </w:tc>
        <w:tc>
          <w:tcPr>
            <w:tcW w:w="3221" w:type="pct"/>
            <w:shd w:val="clear" w:color="auto" w:fill="auto"/>
          </w:tcPr>
          <w:p w:rsidR="0007019F" w:rsidRPr="0007019F" w:rsidRDefault="0007019F" w:rsidP="0007019F">
            <w:pPr>
              <w:tabs>
                <w:tab w:val="left" w:pos="915"/>
              </w:tabs>
              <w:spacing w:after="200" w:line="276" w:lineRule="auto"/>
              <w:rPr>
                <w:rFonts w:ascii="Times New Roman" w:eastAsia="Calibri" w:hAnsi="Times New Roman" w:cs="Times New Roman"/>
              </w:rPr>
            </w:pPr>
            <w:r w:rsidRPr="0007019F">
              <w:rPr>
                <w:rFonts w:ascii="Times New Roman" w:eastAsia="Calibri" w:hAnsi="Times New Roman" w:cs="Times New Roman"/>
              </w:rPr>
              <w:t>Вимоги до предмету закупівлі</w:t>
            </w:r>
          </w:p>
        </w:tc>
      </w:tr>
      <w:tr w:rsidR="0007019F" w:rsidRPr="0007019F" w:rsidTr="006F2A9F">
        <w:tc>
          <w:tcPr>
            <w:tcW w:w="342" w:type="pct"/>
            <w:shd w:val="clear" w:color="auto" w:fill="auto"/>
          </w:tcPr>
          <w:p w:rsidR="0007019F" w:rsidRPr="0007019F" w:rsidRDefault="0007019F" w:rsidP="0007019F">
            <w:pPr>
              <w:tabs>
                <w:tab w:val="left" w:pos="915"/>
              </w:tabs>
              <w:spacing w:after="200" w:line="276" w:lineRule="auto"/>
              <w:rPr>
                <w:rFonts w:ascii="Times New Roman" w:eastAsia="Calibri" w:hAnsi="Times New Roman" w:cs="Times New Roman"/>
              </w:rPr>
            </w:pPr>
          </w:p>
          <w:p w:rsidR="0007019F" w:rsidRPr="0007019F" w:rsidRDefault="0007019F" w:rsidP="0007019F">
            <w:pPr>
              <w:tabs>
                <w:tab w:val="left" w:pos="915"/>
              </w:tabs>
              <w:spacing w:after="200" w:line="276" w:lineRule="auto"/>
              <w:rPr>
                <w:rFonts w:ascii="Times New Roman" w:eastAsia="Calibri" w:hAnsi="Times New Roman" w:cs="Times New Roman"/>
              </w:rPr>
            </w:pPr>
          </w:p>
          <w:p w:rsidR="0007019F" w:rsidRPr="0007019F" w:rsidRDefault="0007019F" w:rsidP="0007019F">
            <w:pPr>
              <w:tabs>
                <w:tab w:val="left" w:pos="915"/>
              </w:tabs>
              <w:spacing w:after="200" w:line="276" w:lineRule="auto"/>
              <w:rPr>
                <w:rFonts w:ascii="Times New Roman" w:eastAsia="Calibri" w:hAnsi="Times New Roman" w:cs="Times New Roman"/>
              </w:rPr>
            </w:pPr>
            <w:r w:rsidRPr="0007019F">
              <w:rPr>
                <w:rFonts w:ascii="Times New Roman" w:eastAsia="Calibri" w:hAnsi="Times New Roman" w:cs="Times New Roman"/>
              </w:rPr>
              <w:t>1.</w:t>
            </w:r>
          </w:p>
        </w:tc>
        <w:tc>
          <w:tcPr>
            <w:tcW w:w="878" w:type="pct"/>
            <w:shd w:val="clear" w:color="auto" w:fill="auto"/>
          </w:tcPr>
          <w:p w:rsidR="0007019F" w:rsidRPr="0007019F" w:rsidRDefault="0007019F" w:rsidP="0007019F">
            <w:pPr>
              <w:tabs>
                <w:tab w:val="left" w:pos="915"/>
              </w:tabs>
              <w:spacing w:after="200" w:line="276" w:lineRule="auto"/>
              <w:rPr>
                <w:rFonts w:ascii="Times New Roman" w:eastAsia="Calibri" w:hAnsi="Times New Roman" w:cs="Times New Roman"/>
                <w:bCs/>
              </w:rPr>
            </w:pPr>
          </w:p>
          <w:p w:rsidR="0007019F" w:rsidRPr="0007019F" w:rsidRDefault="0007019F" w:rsidP="0007019F">
            <w:pPr>
              <w:tabs>
                <w:tab w:val="left" w:pos="915"/>
              </w:tabs>
              <w:spacing w:after="200" w:line="276" w:lineRule="auto"/>
              <w:rPr>
                <w:rFonts w:ascii="Times New Roman" w:eastAsia="Calibri" w:hAnsi="Times New Roman" w:cs="Times New Roman"/>
                <w:bCs/>
              </w:rPr>
            </w:pPr>
          </w:p>
          <w:p w:rsidR="0007019F" w:rsidRPr="0007019F" w:rsidRDefault="0007019F" w:rsidP="0007019F">
            <w:pPr>
              <w:tabs>
                <w:tab w:val="left" w:pos="915"/>
              </w:tabs>
              <w:spacing w:after="200" w:line="276" w:lineRule="auto"/>
              <w:rPr>
                <w:rFonts w:ascii="Times New Roman" w:eastAsia="Calibri" w:hAnsi="Times New Roman" w:cs="Times New Roman"/>
              </w:rPr>
            </w:pPr>
            <w:r w:rsidRPr="0007019F">
              <w:rPr>
                <w:rFonts w:ascii="Times New Roman" w:eastAsia="Calibri" w:hAnsi="Times New Roman" w:cs="Times New Roman"/>
                <w:bCs/>
              </w:rPr>
              <w:t xml:space="preserve">Яйце куряче </w:t>
            </w:r>
          </w:p>
        </w:tc>
        <w:tc>
          <w:tcPr>
            <w:tcW w:w="559" w:type="pct"/>
            <w:shd w:val="clear" w:color="auto" w:fill="auto"/>
            <w:vAlign w:val="center"/>
          </w:tcPr>
          <w:p w:rsidR="0007019F" w:rsidRPr="0007019F" w:rsidRDefault="0007019F" w:rsidP="0007019F">
            <w:pPr>
              <w:spacing w:after="200" w:line="276" w:lineRule="auto"/>
              <w:jc w:val="center"/>
              <w:rPr>
                <w:rFonts w:ascii="Times New Roman" w:eastAsia="Calibri" w:hAnsi="Times New Roman" w:cs="Times New Roman"/>
              </w:rPr>
            </w:pPr>
            <w:r w:rsidRPr="0007019F">
              <w:rPr>
                <w:rFonts w:ascii="Times New Roman" w:eastAsia="Calibri" w:hAnsi="Times New Roman" w:cs="Times New Roman"/>
              </w:rPr>
              <w:t xml:space="preserve">25280 </w:t>
            </w:r>
            <w:proofErr w:type="spellStart"/>
            <w:r w:rsidRPr="0007019F">
              <w:rPr>
                <w:rFonts w:ascii="Times New Roman" w:eastAsia="Calibri" w:hAnsi="Times New Roman" w:cs="Times New Roman"/>
              </w:rPr>
              <w:t>шт</w:t>
            </w:r>
            <w:proofErr w:type="spellEnd"/>
          </w:p>
        </w:tc>
        <w:tc>
          <w:tcPr>
            <w:tcW w:w="3221" w:type="pct"/>
            <w:shd w:val="clear" w:color="auto" w:fill="auto"/>
          </w:tcPr>
          <w:p w:rsidR="0007019F" w:rsidRPr="0007019F" w:rsidRDefault="0007019F" w:rsidP="0007019F">
            <w:pPr>
              <w:tabs>
                <w:tab w:val="left" w:pos="915"/>
              </w:tabs>
              <w:spacing w:after="0" w:line="240" w:lineRule="auto"/>
              <w:jc w:val="both"/>
              <w:rPr>
                <w:rFonts w:ascii="Times New Roman" w:eastAsia="Calibri" w:hAnsi="Times New Roman" w:cs="Times New Roman"/>
              </w:rPr>
            </w:pPr>
            <w:r w:rsidRPr="0007019F">
              <w:rPr>
                <w:rFonts w:ascii="Times New Roman" w:eastAsia="Calibri" w:hAnsi="Times New Roman" w:cs="Times New Roman"/>
              </w:rPr>
              <w:t>Яйце куряче у шкарлупі, не нижче І категорії, вагою не менше     46 г. Шкарлупа має бути чиста, непошкоджена, без видимих змін структури, без слідів крові чи посліду, біла або коричнева. Дозволено поодинокі цятки, плями або смуги від транспортерної стрічки площею не більше ніж 1/8 поверхні. Запах вмісту яйця природний, без стороннього затхлого чи гнилісного запаху. Білок чистий, щільний, світлий, прозорий, без будь яких сторонніх домішок. Кожне яйце промарковане штампом, на якому вказана категорія яєць. Якість відповідно до ДСТУ та інших документів, що діють на території України. Пакування: гофровані прокладки.  Обов’язкова наявність пакувального ярлика.</w:t>
            </w:r>
          </w:p>
        </w:tc>
      </w:tr>
    </w:tbl>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1. Запропонований учасником товар повинен відповідати наступним вимогам: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 відповідати вимогам законодавства України про безпечність та якість харчових продуктів, державних стандартів і не містити ГМО, шкідливих або небезпечних добавок відповідно до чинного законодавства України;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 при поставці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   - термін придатності товару на момент його отримання повинен складати не менше ніж 80% від загального строку зберігання відповідного товару;</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 ціна  за  одиницю  товару  не повинна перевищувати середньостатистичну вартість товару, встановлену на дату електронних торгів;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поставка  товару – партіями, по заявці Замовника;</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 навантаження, доставка та розвантаження здійснюється за кошти та силами Учасника – переможця торгів.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ab/>
        <w:t xml:space="preserve">2. До розрахунку ціни пропозиції не включаються будь-які витрати, понесені учасником у процесі участі в закупівлі та витрати, пов’язані з укладанням договору.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3.</w:t>
      </w:r>
      <w:r w:rsidRPr="0007019F">
        <w:rPr>
          <w:rFonts w:ascii="Times New Roman" w:eastAsia="Times New Roman" w:hAnsi="Times New Roman" w:cs="Times New Roman"/>
          <w:lang w:eastAsia="ru-RU"/>
        </w:rPr>
        <w:tab/>
        <w:t xml:space="preserve">Якщо поставлений Товар виявиться неякісним, або таким, що не відповідає умовам, Учасник зобов’язаний замінити цей Товар. Всі витрати, пов’язані із заміною Товару неналежної якості </w:t>
      </w:r>
      <w:r w:rsidRPr="0007019F">
        <w:rPr>
          <w:rFonts w:ascii="Times New Roman" w:eastAsia="Times New Roman" w:hAnsi="Times New Roman" w:cs="Times New Roman"/>
          <w:lang w:eastAsia="ru-RU"/>
        </w:rPr>
        <w:lastRenderedPageBreak/>
        <w:t>несе Учасник.</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  4. Товар повинен постачатись спеціалізованим транспортом Учасника-переможця відповідно до заявок. Продукти харчування постачаються за установленими нормами відвантаження у тарі та упаковці, яка забезпечує цілісність товару та збереження його якості  під час транспортування.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Приміщення, де зберігаються продукти харчування та автотранспорт, що використовується для перевезення, повинні відповідати гігієнічним вимогам щодо харчових продуктів.</w:t>
      </w:r>
    </w:p>
    <w:p w:rsidR="0007019F" w:rsidRPr="0007019F" w:rsidRDefault="0007019F" w:rsidP="0007019F">
      <w:pPr>
        <w:widowControl w:val="0"/>
        <w:spacing w:after="0" w:line="240" w:lineRule="auto"/>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          5. Строк (термін) поставки (передачі) товару:  по 31.12.2024року </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 xml:space="preserve">6. Місце поставки товару: 45765, </w:t>
      </w:r>
      <w:proofErr w:type="spellStart"/>
      <w:r w:rsidRPr="0007019F">
        <w:rPr>
          <w:rFonts w:ascii="Times New Roman" w:eastAsia="Times New Roman" w:hAnsi="Times New Roman" w:cs="Times New Roman"/>
          <w:lang w:eastAsia="ru-RU"/>
        </w:rPr>
        <w:t>м.Берестечко</w:t>
      </w:r>
      <w:proofErr w:type="spellEnd"/>
      <w:r w:rsidRPr="0007019F">
        <w:rPr>
          <w:rFonts w:ascii="Times New Roman" w:eastAsia="Times New Roman" w:hAnsi="Times New Roman" w:cs="Times New Roman"/>
          <w:lang w:eastAsia="ru-RU"/>
        </w:rPr>
        <w:t xml:space="preserve">, </w:t>
      </w:r>
      <w:proofErr w:type="spellStart"/>
      <w:r w:rsidRPr="0007019F">
        <w:rPr>
          <w:rFonts w:ascii="Times New Roman" w:eastAsia="Times New Roman" w:hAnsi="Times New Roman" w:cs="Times New Roman"/>
          <w:lang w:eastAsia="ru-RU"/>
        </w:rPr>
        <w:t>вул.Паркова</w:t>
      </w:r>
      <w:proofErr w:type="spellEnd"/>
      <w:r w:rsidRPr="0007019F">
        <w:rPr>
          <w:rFonts w:ascii="Times New Roman" w:eastAsia="Times New Roman" w:hAnsi="Times New Roman" w:cs="Times New Roman"/>
          <w:lang w:eastAsia="ru-RU"/>
        </w:rPr>
        <w:t>, 21</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7. Учасник торгів погоджується, що в разі, якщо ним була надана недостовірна інформація щодо відповідності запропонованого ним товару вимогам Замовника, його тендерна пропозиція буде відхилена.</w:t>
      </w:r>
    </w:p>
    <w:p w:rsidR="0007019F" w:rsidRPr="0007019F" w:rsidRDefault="0007019F" w:rsidP="0007019F">
      <w:pPr>
        <w:widowControl w:val="0"/>
        <w:spacing w:after="0" w:line="240" w:lineRule="auto"/>
        <w:ind w:firstLine="567"/>
        <w:jc w:val="both"/>
        <w:rPr>
          <w:rFonts w:ascii="Times New Roman" w:eastAsia="Times New Roman" w:hAnsi="Times New Roman" w:cs="Times New Roman"/>
          <w:lang w:eastAsia="ru-RU"/>
        </w:rPr>
      </w:pPr>
      <w:r w:rsidRPr="0007019F">
        <w:rPr>
          <w:rFonts w:ascii="Times New Roman" w:eastAsia="Times New Roman" w:hAnsi="Times New Roman" w:cs="Times New Roman"/>
          <w:lang w:eastAsia="ru-RU"/>
        </w:rPr>
        <w:t>8. Учасник погоджується, що в разі, якщо товар, який представляється на цю закупівлю, не відповідає вимогам Замовника, Тендерна пропозиція такого Учасника буде відхилена.</w:t>
      </w:r>
    </w:p>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bookmarkStart w:id="0" w:name="_GoBack"/>
      <w:bookmarkEnd w:id="0"/>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w:t>
      </w:r>
      <w:r w:rsidR="00E66068">
        <w:rPr>
          <w:rFonts w:ascii="Times New Roman" w:hAnsi="Times New Roman" w:cs="Times New Roman"/>
          <w:sz w:val="24"/>
          <w:szCs w:val="24"/>
        </w:rPr>
        <w:t>на продукти</w:t>
      </w:r>
      <w:r w:rsidRPr="00122D59">
        <w:rPr>
          <w:rFonts w:ascii="Times New Roman" w:hAnsi="Times New Roman" w:cs="Times New Roman"/>
          <w:sz w:val="24"/>
          <w:szCs w:val="24"/>
        </w:rPr>
        <w:t xml:space="preserve"> з використанням загальнодоступної відкритої інформації про ціни на 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CF776E" w:rsidRPr="00122D59">
        <w:rPr>
          <w:rFonts w:ascii="Times New Roman" w:hAnsi="Times New Roman" w:cs="Times New Roman"/>
          <w:sz w:val="24"/>
          <w:szCs w:val="24"/>
        </w:rPr>
        <w:t xml:space="preserve"> закладу </w:t>
      </w:r>
      <w:r w:rsidR="000F3798">
        <w:rPr>
          <w:rFonts w:ascii="Times New Roman" w:hAnsi="Times New Roman" w:cs="Times New Roman"/>
          <w:sz w:val="24"/>
          <w:szCs w:val="24"/>
        </w:rPr>
        <w:t>даним продуктом</w:t>
      </w:r>
      <w:r w:rsidR="00E66068">
        <w:rPr>
          <w:rFonts w:ascii="Times New Roman" w:hAnsi="Times New Roman" w:cs="Times New Roman"/>
          <w:sz w:val="24"/>
          <w:szCs w:val="24"/>
        </w:rPr>
        <w:t xml:space="preserve"> для безперебійного харчування підопічних</w:t>
      </w:r>
      <w:r w:rsidR="00E50672" w:rsidRPr="00122D59">
        <w:rPr>
          <w:rFonts w:ascii="Times New Roman" w:hAnsi="Times New Roman" w:cs="Times New Roman"/>
          <w:sz w:val="24"/>
          <w:szCs w:val="24"/>
        </w:rPr>
        <w:t>.</w:t>
      </w:r>
    </w:p>
    <w:p w:rsidR="000F3798" w:rsidRPr="00122D59" w:rsidRDefault="000F3798" w:rsidP="0036668F">
      <w:pPr>
        <w:rPr>
          <w:rFonts w:ascii="Times New Roman" w:hAnsi="Times New Roman" w:cs="Times New Roman"/>
          <w:sz w:val="24"/>
          <w:szCs w:val="24"/>
        </w:rPr>
      </w:pPr>
      <w:r>
        <w:rPr>
          <w:rFonts w:ascii="Times New Roman" w:hAnsi="Times New Roman" w:cs="Times New Roman"/>
          <w:sz w:val="24"/>
          <w:szCs w:val="24"/>
        </w:rPr>
        <w:t>Потреба у даному продукті визначена згідно норм затверджених постановою КМУ № 324 від 13.03.2002 р.</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7"/>
  </w:num>
  <w:num w:numId="5">
    <w:abstractNumId w:val="28"/>
  </w:num>
  <w:num w:numId="6">
    <w:abstractNumId w:val="8"/>
  </w:num>
  <w:num w:numId="7">
    <w:abstractNumId w:val="31"/>
  </w:num>
  <w:num w:numId="8">
    <w:abstractNumId w:val="21"/>
  </w:num>
  <w:num w:numId="9">
    <w:abstractNumId w:val="32"/>
  </w:num>
  <w:num w:numId="10">
    <w:abstractNumId w:val="4"/>
  </w:num>
  <w:num w:numId="11">
    <w:abstractNumId w:val="16"/>
  </w:num>
  <w:num w:numId="12">
    <w:abstractNumId w:val="26"/>
  </w:num>
  <w:num w:numId="13">
    <w:abstractNumId w:val="5"/>
  </w:num>
  <w:num w:numId="14">
    <w:abstractNumId w:val="30"/>
  </w:num>
  <w:num w:numId="15">
    <w:abstractNumId w:val="20"/>
  </w:num>
  <w:num w:numId="16">
    <w:abstractNumId w:val="18"/>
  </w:num>
  <w:num w:numId="17">
    <w:abstractNumId w:val="11"/>
  </w:num>
  <w:num w:numId="18">
    <w:abstractNumId w:val="33"/>
  </w:num>
  <w:num w:numId="19">
    <w:abstractNumId w:val="2"/>
  </w:num>
  <w:num w:numId="20">
    <w:abstractNumId w:val="29"/>
  </w:num>
  <w:num w:numId="21">
    <w:abstractNumId w:val="6"/>
  </w:num>
  <w:num w:numId="22">
    <w:abstractNumId w:val="7"/>
  </w:num>
  <w:num w:numId="23">
    <w:abstractNumId w:val="35"/>
  </w:num>
  <w:num w:numId="24">
    <w:abstractNumId w:val="15"/>
  </w:num>
  <w:num w:numId="25">
    <w:abstractNumId w:val="9"/>
  </w:num>
  <w:num w:numId="26">
    <w:abstractNumId w:val="19"/>
  </w:num>
  <w:num w:numId="27">
    <w:abstractNumId w:val="34"/>
  </w:num>
  <w:num w:numId="28">
    <w:abstractNumId w:val="1"/>
  </w:num>
  <w:num w:numId="29">
    <w:abstractNumId w:val="23"/>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22"/>
  </w:num>
  <w:num w:numId="35">
    <w:abstractNumId w:val="1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7019F"/>
    <w:rsid w:val="000B43A6"/>
    <w:rsid w:val="000F3798"/>
    <w:rsid w:val="00122D59"/>
    <w:rsid w:val="001A5DB3"/>
    <w:rsid w:val="001C5EB6"/>
    <w:rsid w:val="0036668F"/>
    <w:rsid w:val="00373339"/>
    <w:rsid w:val="00490561"/>
    <w:rsid w:val="0066512A"/>
    <w:rsid w:val="00742A63"/>
    <w:rsid w:val="008B5B2D"/>
    <w:rsid w:val="00A45741"/>
    <w:rsid w:val="00CF776E"/>
    <w:rsid w:val="00E50672"/>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D7D7"/>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3271</Words>
  <Characters>1865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2023-08-07T13:11:00Z</dcterms:created>
  <dcterms:modified xsi:type="dcterms:W3CDTF">2023-12-20T11:43:00Z</dcterms:modified>
</cp:coreProperties>
</file>