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5C9" w:rsidRDefault="008B5B2D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за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 xml:space="preserve">ДК 021:2015: </w:t>
      </w:r>
      <w:r w:rsidR="002B7A0B" w:rsidRPr="002B7A0B">
        <w:rPr>
          <w:rFonts w:ascii="Times New Roman" w:hAnsi="Times New Roman" w:cs="Times New Roman"/>
          <w:b/>
          <w:bCs/>
          <w:sz w:val="24"/>
          <w:szCs w:val="24"/>
        </w:rPr>
        <w:t>39830000-9 - Продукція для чищення (миючі засоби)</w:t>
      </w:r>
    </w:p>
    <w:p w:rsidR="0036668F" w:rsidRPr="004535C9" w:rsidRDefault="00373339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2B7A0B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="0036668F" w:rsidRPr="002B7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2B7A0B" w:rsidRPr="002B7A0B" w:rsidRDefault="0036668F" w:rsidP="002B7A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B43A6" w:rsidRPr="00490561">
        <w:rPr>
          <w:rFonts w:ascii="Times New Roman" w:hAnsi="Times New Roman" w:cs="Times New Roman"/>
          <w:b/>
          <w:bCs/>
          <w:sz w:val="24"/>
          <w:szCs w:val="24"/>
        </w:rPr>
        <w:t>за ДК</w:t>
      </w:r>
      <w:r w:rsidR="008B5B2D"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021:2015:</w:t>
      </w:r>
      <w:r w:rsidR="004535C9" w:rsidRPr="004535C9">
        <w:t xml:space="preserve"> </w:t>
      </w:r>
      <w:r w:rsidR="002B7A0B" w:rsidRPr="002B7A0B">
        <w:rPr>
          <w:rFonts w:ascii="Times New Roman" w:hAnsi="Times New Roman" w:cs="Times New Roman"/>
          <w:b/>
          <w:bCs/>
          <w:sz w:val="24"/>
          <w:szCs w:val="24"/>
        </w:rPr>
        <w:t>39830000-9 - Продукція для чищення (миючі засоби)</w:t>
      </w:r>
    </w:p>
    <w:p w:rsidR="0036668F" w:rsidRPr="008B5B2D" w:rsidRDefault="002B7A0B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56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16647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2B7A0B">
        <w:rPr>
          <w:rFonts w:ascii="Times New Roman" w:hAnsi="Times New Roman" w:cs="Times New Roman"/>
          <w:b/>
          <w:sz w:val="24"/>
          <w:szCs w:val="24"/>
        </w:rPr>
        <w:t>332610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</w:t>
      </w:r>
      <w:r w:rsidR="002B7A0B">
        <w:rPr>
          <w:rFonts w:ascii="Times New Roman" w:hAnsi="Times New Roman" w:cs="Times New Roman"/>
          <w:b/>
          <w:sz w:val="24"/>
          <w:szCs w:val="24"/>
        </w:rPr>
        <w:t>товару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A0B">
        <w:rPr>
          <w:rFonts w:ascii="Times New Roman" w:hAnsi="Times New Roman" w:cs="Times New Roman"/>
          <w:b/>
          <w:sz w:val="24"/>
          <w:szCs w:val="24"/>
        </w:rPr>
        <w:t>згідно технічного завдання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66512A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2B7A0B" w:rsidRPr="00C540D1" w:rsidRDefault="002B7A0B" w:rsidP="002B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40D1">
        <w:rPr>
          <w:rFonts w:ascii="Times New Roman" w:hAnsi="Times New Roman"/>
          <w:sz w:val="24"/>
          <w:szCs w:val="24"/>
          <w:lang w:eastAsia="ru-RU"/>
        </w:rPr>
        <w:t xml:space="preserve">Продукція для чищення (код 39830000-9 за ДК 021:2015) </w:t>
      </w:r>
      <w:r w:rsidRPr="00C540D1">
        <w:rPr>
          <w:rFonts w:ascii="Times New Roman" w:hAnsi="Times New Roman"/>
          <w:sz w:val="24"/>
          <w:szCs w:val="24"/>
          <w:lang w:eastAsia="ru-RU"/>
        </w:rPr>
        <w:br/>
        <w:t>(Засоби для миття, прання та чищення)</w:t>
      </w:r>
    </w:p>
    <w:p w:rsidR="002B7A0B" w:rsidRPr="00C540D1" w:rsidRDefault="002B7A0B" w:rsidP="002B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7A0B" w:rsidRPr="00C540D1" w:rsidRDefault="002B7A0B" w:rsidP="002B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275"/>
        <w:jc w:val="center"/>
        <w:rPr>
          <w:rFonts w:ascii="Times New Roman" w:eastAsia="Times New Roman" w:hAnsi="Times New Roman"/>
          <w:b/>
          <w:lang w:eastAsia="ru-RU"/>
        </w:rPr>
      </w:pPr>
      <w:r w:rsidRPr="00C540D1">
        <w:rPr>
          <w:rFonts w:ascii="Times New Roman" w:eastAsia="Times New Roman" w:hAnsi="Times New Roman"/>
          <w:b/>
          <w:lang w:eastAsia="ru-RU"/>
        </w:rPr>
        <w:t xml:space="preserve">1. Кількість та місце поставки: 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410"/>
        <w:gridCol w:w="1276"/>
        <w:gridCol w:w="5811"/>
      </w:tblGrid>
      <w:tr w:rsidR="002B7A0B" w:rsidRPr="00C540D1" w:rsidTr="0047095F">
        <w:trPr>
          <w:trHeight w:val="554"/>
          <w:jc w:val="center"/>
        </w:trPr>
        <w:tc>
          <w:tcPr>
            <w:tcW w:w="718" w:type="dxa"/>
          </w:tcPr>
          <w:p w:rsidR="002B7A0B" w:rsidRPr="00C540D1" w:rsidRDefault="002B7A0B" w:rsidP="0047095F">
            <w:pPr>
              <w:spacing w:after="0" w:line="240" w:lineRule="auto"/>
              <w:ind w:left="-106" w:firstLine="106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з/п  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06" w:firstLine="106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/>
                <w:bCs/>
                <w:lang w:eastAsia="ru-RU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06" w:firstLine="106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/>
                <w:bCs/>
                <w:lang w:eastAsia="ru-RU"/>
              </w:rPr>
              <w:t>Кількість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/>
                <w:bCs/>
                <w:lang w:eastAsia="ru-RU"/>
              </w:rPr>
              <w:t>Технічні характеристики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2B7A0B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Засіб універсальний антибактеріальний </w:t>
            </w:r>
            <w:proofErr w:type="spellStart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Domestos</w:t>
            </w:r>
            <w:proofErr w:type="spellEnd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Утьонок</w:t>
            </w:r>
            <w:proofErr w:type="spellEnd"/>
          </w:p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або еквівалент, 0,5 л.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Засіб універсальний антибактеріальний, що призначений для прибирання унітазів, раковин, ванн, кахлю і плитки. Має вигляд густого гелю, що володіє знезаражувальними властивостями, добре піниться, не залишає слідів і плям, легко змивається. Тип засобу: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безфосфатний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0,5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18 місяців з дати виготовлення. Термін виготовлення –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Засіб для видалення жирових забруднень </w:t>
            </w:r>
            <w:proofErr w:type="spellStart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Антижир</w:t>
            </w:r>
            <w:proofErr w:type="spellEnd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, або еквівалент, 0,5 л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Засіб універсальний , рідкий , у вигляді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спрею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для чищення, що призначений для очищення особливо забруднених плит, мийок, каструль, кахлів та інших поверхонь.</w:t>
            </w:r>
            <w:r w:rsidRPr="00C5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0,5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18 місяців з дати виготовлення. Термін виготовлення –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Порошок для чищення або еквівалент, 500 г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Порошок для чищення, що призначений для очищення особливо забруднених плит, мийок, каструль, кахлів та інших поверхонь. 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Склад: 30%: доломіт , 15-30%: мармурова пудра, 5-15%: сода кальцинована , 5% :активний кисень,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парфюмерна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композиція, барвник,</w:t>
            </w:r>
            <w:r w:rsidRPr="00C5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неіоногенні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ПАР.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вагою 500 г.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Засіб  для  миття  підлоги Пропер або еквівалент, 1 л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Безпечний, екологічний, універсальний рідкий засіб для миття підлоги, що ефективно видаляє різноманітні забруднення та жир, не залишає слідів і плям, підходить для всіх видів покриття підлоги, у тому числі для ламінату та паркету, містить екстракт, що має антисептичні та бактерицидні властивості.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Склад: вода &lt;5 %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неіоногенні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тензиди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рослинного походження, &lt;5 % аніонні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тензиди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, консервант, ароматизатор, акриловий співполімер, екстракт, барвник.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1 л.</w:t>
            </w:r>
          </w:p>
        </w:tc>
      </w:tr>
      <w:tr w:rsidR="002B7A0B" w:rsidRPr="00C540D1" w:rsidTr="0047095F">
        <w:trPr>
          <w:trHeight w:val="1265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Засіб для миття скла, вікон з розпилювачем </w:t>
            </w:r>
            <w:proofErr w:type="spellStart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Clin</w:t>
            </w:r>
            <w:proofErr w:type="spellEnd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 або еквівалент, 0,5 л</w:t>
            </w:r>
          </w:p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Рідкий засіб для миття скла, вікон з розпилювачем у формі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спрею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, що підходить для очищення виробів зі скла, деревини, металу, пластику, мармуру, ТВ та комп’ютерних моніторів.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Склад: вода, &lt;5 % аніонні ПАР, розчинники (етанол, органічні розчинники), консерванти (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бензизотіазолінон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метилізотіазолінон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), ароматизатор,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0,5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36 місяців з дати виготовл</w:t>
            </w:r>
            <w:r>
              <w:rPr>
                <w:rFonts w:ascii="Times New Roman" w:eastAsia="Times New Roman" w:hAnsi="Times New Roman"/>
                <w:lang w:eastAsia="ru-RU"/>
              </w:rPr>
              <w:t>ення. Термін виготовлення – 2023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Білизна або еквівалент, 1 л</w:t>
            </w:r>
          </w:p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Рідкий універсальний засіб на основі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гіпохлориту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натрію для вибілювання і видалення плям з виробів з натуральних матеріалів, для миття емальованого, фарфорового, фаянсового посуду, кахлів, пластику, унітазів тощо. Видаляє плісняву, вбиває мікроби та усуває неприємний запах.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Склад: вода,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гіпохлорит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натрію 15-30 %.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1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6 місяців з дати виготовлення. Термін виготовлення – 2023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2B7A0B" w:rsidRPr="00194BDE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4BDE">
              <w:rPr>
                <w:rFonts w:ascii="Times New Roman" w:eastAsia="Times New Roman" w:hAnsi="Times New Roman"/>
                <w:bCs/>
                <w:lang w:eastAsia="ru-RU"/>
              </w:rPr>
              <w:t xml:space="preserve">Рідина для миття посуду « </w:t>
            </w:r>
            <w:r w:rsidRPr="00194BDE">
              <w:rPr>
                <w:rFonts w:ascii="Times New Roman" w:eastAsia="Times New Roman" w:hAnsi="Times New Roman"/>
                <w:bCs/>
                <w:lang w:val="en-US" w:eastAsia="ru-RU"/>
              </w:rPr>
              <w:t>Fairy</w:t>
            </w:r>
            <w:r w:rsidRPr="00194BDE">
              <w:rPr>
                <w:rFonts w:ascii="Times New Roman" w:eastAsia="Times New Roman" w:hAnsi="Times New Roman"/>
                <w:bCs/>
                <w:lang w:eastAsia="ru-RU"/>
              </w:rPr>
              <w:t>»або еквівалент, 0,5 л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Рідкий засіб для миття посуду, що позбавляє поверхні від жиру та неприємного запаху, до складу якого входять елементи, що пом’якшують шкіру (гліцерин) та захищають від подразнень.</w:t>
            </w:r>
          </w:p>
          <w:p w:rsidR="002B7A0B" w:rsidRPr="00194BDE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BDE">
              <w:rPr>
                <w:rFonts w:ascii="Times New Roman" w:eastAsia="Times New Roman" w:hAnsi="Times New Roman"/>
                <w:lang w:eastAsia="ru-RU"/>
              </w:rPr>
              <w:t xml:space="preserve">Склад: 5-15 % аніонні ПАР, &lt;5 % </w:t>
            </w:r>
            <w:proofErr w:type="spellStart"/>
            <w:r w:rsidRPr="00194BDE">
              <w:rPr>
                <w:rFonts w:ascii="Times New Roman" w:eastAsia="Times New Roman" w:hAnsi="Times New Roman"/>
                <w:lang w:eastAsia="ru-RU"/>
              </w:rPr>
              <w:t>неіоногенні</w:t>
            </w:r>
            <w:proofErr w:type="spellEnd"/>
            <w:r w:rsidRPr="00194BDE">
              <w:rPr>
                <w:rFonts w:ascii="Times New Roman" w:eastAsia="Times New Roman" w:hAnsi="Times New Roman"/>
                <w:lang w:eastAsia="ru-RU"/>
              </w:rPr>
              <w:t xml:space="preserve"> ПАР, ароматизатори, консерванти, </w:t>
            </w:r>
            <w:proofErr w:type="spellStart"/>
            <w:r w:rsidRPr="00194BDE">
              <w:rPr>
                <w:rFonts w:ascii="Times New Roman" w:eastAsia="Times New Roman" w:hAnsi="Times New Roman"/>
                <w:lang w:eastAsia="ru-RU"/>
              </w:rPr>
              <w:t>гексилкоричний</w:t>
            </w:r>
            <w:proofErr w:type="spellEnd"/>
            <w:r w:rsidRPr="00194BDE">
              <w:rPr>
                <w:rFonts w:ascii="Times New Roman" w:eastAsia="Times New Roman" w:hAnsi="Times New Roman"/>
                <w:lang w:eastAsia="ru-RU"/>
              </w:rPr>
              <w:t xml:space="preserve"> альдегід.</w:t>
            </w:r>
          </w:p>
          <w:p w:rsidR="002B7A0B" w:rsidRPr="00194BDE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4BDE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0,5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24 місяці з дати виготовлення. Термін виготовлення – 2022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Засіб для чищення </w:t>
            </w:r>
            <w:proofErr w:type="spellStart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Сантрі</w:t>
            </w:r>
            <w:proofErr w:type="spellEnd"/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 гель або еквівалент, 1 л</w:t>
            </w:r>
          </w:p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Засіб рідкий санітарно-гігієнічний, що призначений для видалення застарілих та стійких забруднень, іржі, вапняного нальоту з раковин, ванн, унітазів, кахельних поверхонь. Усуває неприємний запах і володіє антибактеріальними властивостями.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Склад: вода, неорганічна кислота, органічна кислота, &lt;5 %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неіоногенні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ПАР,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загущувач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віддушка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, барвник.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1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24 місяці з дати виготовл</w:t>
            </w:r>
            <w:r>
              <w:rPr>
                <w:rFonts w:ascii="Times New Roman" w:eastAsia="Times New Roman" w:hAnsi="Times New Roman"/>
                <w:lang w:eastAsia="ru-RU"/>
              </w:rPr>
              <w:t>ення. Термін виготовлення – 2023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Порошок пральний </w:t>
            </w:r>
            <w:r w:rsidRPr="00C540D1">
              <w:rPr>
                <w:rFonts w:ascii="Times New Roman" w:eastAsia="Times New Roman" w:hAnsi="Times New Roman"/>
                <w:bCs/>
                <w:lang w:val="en-US" w:eastAsia="ru-RU"/>
              </w:rPr>
              <w:t>Ariel</w:t>
            </w: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Аква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-Пудра з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Ленор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універсальн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ий автомат або еквівалент</w:t>
            </w:r>
          </w:p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Порошок пральний універсальний – неорганічний пральний засіб для усіх типів тканини та усіх кольорів білизни, що передбачений для автоматичного прання. Підходить для використання у воді будь-якої жорст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кості. Тип засобу: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безфосфатний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безхлорний</w:t>
            </w:r>
            <w:proofErr w:type="spellEnd"/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Склад: 5-15 % аніонні ПАР, 5 %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неіоногенні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ПАР,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полікарбоксилати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фосфонати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, мило, цеоліти, ароматизатори, ензими, мийна здатність- 85 %.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Упаковка – поліетиленова або картонна.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36 місяців з дати виготовл</w:t>
            </w:r>
            <w:r>
              <w:rPr>
                <w:rFonts w:ascii="Times New Roman" w:eastAsia="Times New Roman" w:hAnsi="Times New Roman"/>
                <w:lang w:eastAsia="ru-RU"/>
              </w:rPr>
              <w:t>ення. Термін виготовлення – 2023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Засіб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від іржі</w:t>
            </w: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 xml:space="preserve"> еквівалент, 0,5 л</w:t>
            </w: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Рідкий засіб для </w:t>
            </w:r>
            <w:r>
              <w:rPr>
                <w:rFonts w:ascii="Times New Roman" w:eastAsia="Times New Roman" w:hAnsi="Times New Roman"/>
                <w:lang w:eastAsia="ru-RU"/>
              </w:rPr>
              <w:t>видалення іржі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з розпилювачем у формі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спрею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, що підходить для очищення виробів  із </w:t>
            </w:r>
            <w:r>
              <w:rPr>
                <w:rFonts w:ascii="Times New Roman" w:eastAsia="Times New Roman" w:hAnsi="Times New Roman"/>
                <w:lang w:eastAsia="ru-RU"/>
              </w:rPr>
              <w:t>кераміки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пластикова, фасування об’ємом 0,5 л.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24 місяці з дати виготовл</w:t>
            </w:r>
            <w:r>
              <w:rPr>
                <w:rFonts w:ascii="Times New Roman" w:eastAsia="Times New Roman" w:hAnsi="Times New Roman"/>
                <w:lang w:eastAsia="ru-RU"/>
              </w:rPr>
              <w:t>ення. Термін виготовлення – 2023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1211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Засіб для видалення плям БОСС або еквівалент, 200 г</w:t>
            </w:r>
          </w:p>
          <w:p w:rsidR="002B7A0B" w:rsidRPr="00C540D1" w:rsidRDefault="002B7A0B" w:rsidP="0047095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Порошкоподібний засіб для видалення плям , що не містить хлор, призначений для усіх типів тканин, для машинного і ручного прання. Ефективний при температурі прання від 30 °С та безпечний для білих і кольорових тканин. Тип засобу: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безфосфатний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Склад: від 5 % до 15 %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відбілювач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на основі кисню,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неіоногенні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та аніонні ПАР, ароматизатор, гексил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цинамал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Упаковка – ПЕ, фасування об’ємом 0,200г.</w:t>
            </w:r>
          </w:p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>Термін придатності – 24 місяці з дати виготовл</w:t>
            </w:r>
            <w:r>
              <w:rPr>
                <w:rFonts w:ascii="Times New Roman" w:eastAsia="Times New Roman" w:hAnsi="Times New Roman"/>
                <w:lang w:eastAsia="ru-RU"/>
              </w:rPr>
              <w:t>ення. Термін виготовлення – 2023</w:t>
            </w: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рік.</w:t>
            </w:r>
          </w:p>
        </w:tc>
      </w:tr>
      <w:tr w:rsidR="002B7A0B" w:rsidRPr="00C540D1" w:rsidTr="0047095F">
        <w:trPr>
          <w:trHeight w:val="2025"/>
          <w:jc w:val="center"/>
        </w:trPr>
        <w:tc>
          <w:tcPr>
            <w:tcW w:w="718" w:type="dxa"/>
            <w:vAlign w:val="center"/>
          </w:tcPr>
          <w:p w:rsidR="002B7A0B" w:rsidRPr="00C540D1" w:rsidRDefault="002B7A0B" w:rsidP="00470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2B7A0B" w:rsidRPr="00C540D1" w:rsidRDefault="002B7A0B" w:rsidP="0047095F">
            <w:pPr>
              <w:spacing w:after="0" w:line="240" w:lineRule="auto"/>
              <w:ind w:left="-111" w:right="-11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Місце поставки: 45765, Волинська обл. </w:t>
            </w:r>
            <w:proofErr w:type="spellStart"/>
            <w:r w:rsidRPr="00C540D1">
              <w:rPr>
                <w:rFonts w:ascii="Times New Roman" w:eastAsia="Times New Roman" w:hAnsi="Times New Roman"/>
                <w:lang w:eastAsia="ru-RU"/>
              </w:rPr>
              <w:t>м.Берестечко</w:t>
            </w:r>
            <w:proofErr w:type="spellEnd"/>
            <w:r w:rsidRPr="00C540D1">
              <w:rPr>
                <w:rFonts w:ascii="Times New Roman" w:eastAsia="Times New Roman" w:hAnsi="Times New Roman"/>
                <w:lang w:eastAsia="ru-RU"/>
              </w:rPr>
              <w:t xml:space="preserve"> , вул. Паркова, 21</w:t>
            </w:r>
          </w:p>
        </w:tc>
      </w:tr>
    </w:tbl>
    <w:p w:rsidR="002B7A0B" w:rsidRPr="00C540D1" w:rsidRDefault="002B7A0B" w:rsidP="002B7A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0B" w:rsidRPr="00C540D1" w:rsidRDefault="002B7A0B" w:rsidP="002B7A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540D1">
        <w:rPr>
          <w:rFonts w:ascii="Times New Roman" w:eastAsia="Times New Roman" w:hAnsi="Times New Roman"/>
          <w:b/>
          <w:lang w:eastAsia="ru-RU"/>
        </w:rPr>
        <w:t>2.Технічні та якісні вимоги до товару:</w:t>
      </w:r>
    </w:p>
    <w:p w:rsidR="002B7A0B" w:rsidRPr="00C540D1" w:rsidRDefault="002B7A0B" w:rsidP="002B7A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40D1">
        <w:rPr>
          <w:rFonts w:ascii="Times New Roman" w:eastAsia="Times New Roman" w:hAnsi="Times New Roman"/>
          <w:lang w:eastAsia="ru-RU"/>
        </w:rPr>
        <w:t>2.1. Якість товару повинна відповідати діючим в Україні стандартам і технічним вимогам. Учасник аукціону надає належним чином оформлені документи виробника, що підтверджують якість та походження продукції, запропонованої до постачання (санітарно-гігієнічний висновок, паспорт або сертифікат якості/відповідності (</w:t>
      </w:r>
      <w:proofErr w:type="spellStart"/>
      <w:r w:rsidRPr="00C540D1">
        <w:rPr>
          <w:rFonts w:ascii="Times New Roman" w:eastAsia="Times New Roman" w:hAnsi="Times New Roman"/>
          <w:lang w:eastAsia="ru-RU"/>
        </w:rPr>
        <w:t>скан</w:t>
      </w:r>
      <w:proofErr w:type="spellEnd"/>
      <w:r w:rsidRPr="00C540D1">
        <w:rPr>
          <w:rFonts w:ascii="Times New Roman" w:eastAsia="Times New Roman" w:hAnsi="Times New Roman"/>
          <w:lang w:eastAsia="ru-RU"/>
        </w:rPr>
        <w:t>-копії оригіналів або засвідчені виробником копії).</w:t>
      </w:r>
    </w:p>
    <w:p w:rsidR="002B7A0B" w:rsidRPr="00C540D1" w:rsidRDefault="002B7A0B" w:rsidP="002B7A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40D1">
        <w:rPr>
          <w:rFonts w:ascii="Times New Roman" w:eastAsia="Times New Roman" w:hAnsi="Times New Roman"/>
          <w:lang w:eastAsia="ru-RU"/>
        </w:rPr>
        <w:t>2.2. Маркування товару обов’язково повинне надавати таку інформацію:</w:t>
      </w:r>
    </w:p>
    <w:p w:rsidR="002B7A0B" w:rsidRPr="00C540D1" w:rsidRDefault="002B7A0B" w:rsidP="002B7A0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C540D1">
        <w:rPr>
          <w:rFonts w:ascii="Times New Roman" w:eastAsia="Times New Roman" w:hAnsi="Times New Roman"/>
          <w:lang w:eastAsia="ru-RU"/>
        </w:rPr>
        <w:t>- найменування виробника, його торговий знак, адресу, телефон (у разі відсутності такої інформації повинна бути вказана інформація від продавця продукції);</w:t>
      </w:r>
    </w:p>
    <w:p w:rsidR="002B7A0B" w:rsidRPr="00C540D1" w:rsidRDefault="002B7A0B" w:rsidP="002B7A0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C540D1">
        <w:rPr>
          <w:rFonts w:ascii="Times New Roman" w:eastAsia="Times New Roman" w:hAnsi="Times New Roman"/>
          <w:lang w:eastAsia="ru-RU"/>
        </w:rPr>
        <w:t>- назва продукції, її комплектність, вага, сировинний склад, умови використання, дата виготовлення.</w:t>
      </w:r>
    </w:p>
    <w:p w:rsidR="002B7A0B" w:rsidRPr="00C540D1" w:rsidRDefault="002B7A0B" w:rsidP="002B7A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40D1">
        <w:rPr>
          <w:rFonts w:ascii="Times New Roman" w:eastAsia="Times New Roman" w:hAnsi="Times New Roman"/>
          <w:lang w:eastAsia="ru-RU"/>
        </w:rPr>
        <w:t>2.3. Предмет закупівлі не повинен завдати шкоди навколишньому середовищу та організму людини, а також передбачати заходи щодо охорони довкілля при його виробництві.</w:t>
      </w:r>
    </w:p>
    <w:p w:rsidR="002B7A0B" w:rsidRPr="00C540D1" w:rsidRDefault="002B7A0B" w:rsidP="002B7A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40D1">
        <w:rPr>
          <w:rFonts w:ascii="Times New Roman" w:eastAsia="Times New Roman" w:hAnsi="Times New Roman"/>
          <w:lang w:eastAsia="ru-RU"/>
        </w:rPr>
        <w:t xml:space="preserve">2.4. Товар передається замовнику у картонній тарі, у належному стані, без механічних та будь-яких інших пошкоджень. 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540D1">
        <w:rPr>
          <w:rFonts w:ascii="Times New Roman" w:eastAsia="Times New Roman" w:hAnsi="Times New Roman"/>
          <w:b/>
          <w:bCs/>
          <w:lang w:eastAsia="ru-RU"/>
        </w:rPr>
        <w:t>3. Інші Вимоги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540D1">
        <w:rPr>
          <w:rFonts w:ascii="Times New Roman" w:eastAsia="Times New Roman" w:hAnsi="Times New Roman"/>
          <w:bCs/>
          <w:lang w:eastAsia="ru-RU"/>
        </w:rPr>
        <w:t xml:space="preserve">3.1. Учасник, в складі своєї пропозиції, повинен надати </w:t>
      </w:r>
      <w:proofErr w:type="spellStart"/>
      <w:r w:rsidRPr="00C540D1">
        <w:rPr>
          <w:rFonts w:ascii="Times New Roman" w:eastAsia="Times New Roman" w:hAnsi="Times New Roman"/>
          <w:bCs/>
          <w:lang w:eastAsia="ru-RU"/>
        </w:rPr>
        <w:t>скан</w:t>
      </w:r>
      <w:proofErr w:type="spellEnd"/>
      <w:r w:rsidRPr="00C540D1">
        <w:rPr>
          <w:rFonts w:ascii="Times New Roman" w:eastAsia="Times New Roman" w:hAnsi="Times New Roman"/>
          <w:bCs/>
          <w:lang w:eastAsia="ru-RU"/>
        </w:rPr>
        <w:t>-копії оригіналів або засвідчені виробником копії таких документів для підтвердження відповідності товару вимогам, зазначеним в Додатку №1 (Інформація про технічні, якісні та кількісні характеристики):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540D1">
        <w:rPr>
          <w:rFonts w:ascii="Times New Roman" w:eastAsia="Times New Roman" w:hAnsi="Times New Roman"/>
          <w:bCs/>
          <w:lang w:eastAsia="ru-RU"/>
        </w:rPr>
        <w:t>- висновок державної санітарно-епідеміологічної експертизи;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540D1">
        <w:rPr>
          <w:rFonts w:ascii="Times New Roman" w:eastAsia="Times New Roman" w:hAnsi="Times New Roman"/>
          <w:bCs/>
          <w:lang w:eastAsia="ru-RU"/>
        </w:rPr>
        <w:t>3.2. Учасник, в складі своєї пропозиції, повинен надати лист на власному бланку щодо застосування заходів із захисту довкілля, гігієни та безпеки праці.</w:t>
      </w:r>
      <w:r w:rsidRPr="00C54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0D1">
        <w:rPr>
          <w:rFonts w:ascii="Times New Roman" w:eastAsia="Times New Roman" w:hAnsi="Times New Roman"/>
          <w:bCs/>
          <w:lang w:eastAsia="ru-RU"/>
        </w:rPr>
        <w:t xml:space="preserve"> Торгові марки вказані у зв`язку з наявністю  у Замовника позитивного досвіду їх використання  та необхідності надання Учасникам інформації про рівень якості  продукції, а також сферу застосування товарів в придбанні яких зацікавлений Замовник та не обмежують права учасників пропонувати товар еквівалентний не тільки за його призначенням, але й за якістю .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540D1">
        <w:rPr>
          <w:rFonts w:ascii="Times New Roman" w:eastAsia="Times New Roman" w:hAnsi="Times New Roman"/>
          <w:bCs/>
          <w:lang w:eastAsia="ru-RU"/>
        </w:rPr>
        <w:t>Відповідно до чинного законодавства, Учасник має право пропонувати продукцію аналогічну до предмету закупівлі, у випадку, якщо вона не буде гіршою за технічними, якісними та кількісними характеристиками, зазначеними в тендерній документації.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2B7A0B" w:rsidRPr="00C540D1" w:rsidRDefault="002B7A0B" w:rsidP="002B7A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540D1">
        <w:rPr>
          <w:rFonts w:ascii="Times New Roman" w:eastAsia="Times New Roman" w:hAnsi="Times New Roman"/>
          <w:bCs/>
          <w:lang w:eastAsia="ru-RU"/>
        </w:rPr>
        <w:t xml:space="preserve">Примітки. </w:t>
      </w:r>
    </w:p>
    <w:p w:rsidR="002B7A0B" w:rsidRPr="00C540D1" w:rsidRDefault="002B7A0B" w:rsidP="002B7A0B">
      <w:pPr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C540D1">
        <w:rPr>
          <w:rFonts w:ascii="Times New Roman" w:eastAsia="Times New Roman" w:hAnsi="Times New Roman"/>
          <w:bCs/>
          <w:lang w:eastAsia="ru-RU"/>
        </w:rPr>
        <w:t>Доставка (перевезення) та розвантаження товару здійснюється силами та за рахунок Учасника</w:t>
      </w:r>
    </w:p>
    <w:p w:rsidR="002B7A0B" w:rsidRPr="00C540D1" w:rsidRDefault="002B7A0B" w:rsidP="002B7A0B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 з використанням загальнодоступної </w:t>
      </w:r>
      <w:r w:rsidR="004535C9">
        <w:rPr>
          <w:rFonts w:ascii="Times New Roman" w:hAnsi="Times New Roman" w:cs="Times New Roman"/>
          <w:sz w:val="24"/>
          <w:szCs w:val="24"/>
        </w:rPr>
        <w:t xml:space="preserve">відкритої інформації про ціни 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4535C9">
        <w:rPr>
          <w:rFonts w:ascii="Times New Roman" w:hAnsi="Times New Roman" w:cs="Times New Roman"/>
          <w:sz w:val="24"/>
          <w:szCs w:val="24"/>
        </w:rPr>
        <w:t xml:space="preserve"> </w:t>
      </w:r>
      <w:r w:rsidR="002B7A0B">
        <w:rPr>
          <w:rFonts w:ascii="Times New Roman" w:hAnsi="Times New Roman" w:cs="Times New Roman"/>
          <w:sz w:val="24"/>
          <w:szCs w:val="24"/>
        </w:rPr>
        <w:t>закладу засобами гігієни.</w:t>
      </w:r>
      <w:bookmarkStart w:id="0" w:name="_GoBack"/>
      <w:bookmarkEnd w:id="0"/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475"/>
    <w:multiLevelType w:val="hybridMultilevel"/>
    <w:tmpl w:val="C85AD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A7798"/>
    <w:multiLevelType w:val="hybridMultilevel"/>
    <w:tmpl w:val="88D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9"/>
  </w:num>
  <w:num w:numId="5">
    <w:abstractNumId w:val="30"/>
  </w:num>
  <w:num w:numId="6">
    <w:abstractNumId w:val="9"/>
  </w:num>
  <w:num w:numId="7">
    <w:abstractNumId w:val="33"/>
  </w:num>
  <w:num w:numId="8">
    <w:abstractNumId w:val="23"/>
  </w:num>
  <w:num w:numId="9">
    <w:abstractNumId w:val="34"/>
  </w:num>
  <w:num w:numId="10">
    <w:abstractNumId w:val="5"/>
  </w:num>
  <w:num w:numId="11">
    <w:abstractNumId w:val="18"/>
  </w:num>
  <w:num w:numId="12">
    <w:abstractNumId w:val="28"/>
  </w:num>
  <w:num w:numId="13">
    <w:abstractNumId w:val="6"/>
  </w:num>
  <w:num w:numId="14">
    <w:abstractNumId w:val="32"/>
  </w:num>
  <w:num w:numId="15">
    <w:abstractNumId w:val="22"/>
  </w:num>
  <w:num w:numId="16">
    <w:abstractNumId w:val="20"/>
  </w:num>
  <w:num w:numId="17">
    <w:abstractNumId w:val="12"/>
  </w:num>
  <w:num w:numId="18">
    <w:abstractNumId w:val="35"/>
  </w:num>
  <w:num w:numId="19">
    <w:abstractNumId w:val="3"/>
  </w:num>
  <w:num w:numId="20">
    <w:abstractNumId w:val="31"/>
  </w:num>
  <w:num w:numId="21">
    <w:abstractNumId w:val="7"/>
  </w:num>
  <w:num w:numId="22">
    <w:abstractNumId w:val="8"/>
  </w:num>
  <w:num w:numId="23">
    <w:abstractNumId w:val="37"/>
  </w:num>
  <w:num w:numId="24">
    <w:abstractNumId w:val="17"/>
  </w:num>
  <w:num w:numId="25">
    <w:abstractNumId w:val="10"/>
  </w:num>
  <w:num w:numId="26">
    <w:abstractNumId w:val="21"/>
  </w:num>
  <w:num w:numId="27">
    <w:abstractNumId w:val="36"/>
  </w:num>
  <w:num w:numId="28">
    <w:abstractNumId w:val="2"/>
  </w:num>
  <w:num w:numId="29">
    <w:abstractNumId w:val="25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9"/>
  </w:num>
  <w:num w:numId="34">
    <w:abstractNumId w:val="24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122D59"/>
    <w:rsid w:val="001A5DB3"/>
    <w:rsid w:val="001C5EB6"/>
    <w:rsid w:val="002B7A0B"/>
    <w:rsid w:val="0036668F"/>
    <w:rsid w:val="00373339"/>
    <w:rsid w:val="004535C9"/>
    <w:rsid w:val="00490561"/>
    <w:rsid w:val="0066512A"/>
    <w:rsid w:val="00742A63"/>
    <w:rsid w:val="008B5B2D"/>
    <w:rsid w:val="009751FC"/>
    <w:rsid w:val="00A45741"/>
    <w:rsid w:val="00CF776E"/>
    <w:rsid w:val="00E50672"/>
    <w:rsid w:val="00E62C6E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3140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6121</Words>
  <Characters>3490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2023-08-07T13:11:00Z</dcterms:created>
  <dcterms:modified xsi:type="dcterms:W3CDTF">2023-12-18T08:44:00Z</dcterms:modified>
</cp:coreProperties>
</file>