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2D" w:rsidRPr="008B5B2D" w:rsidRDefault="008B5B2D" w:rsidP="008B5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за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ДК 021:2015: 33600000-6 «Фармацевтична продукція»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0B43A6" w:rsidRPr="008B5B2D" w:rsidRDefault="0036668F" w:rsidP="008B5B2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8B5B2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ru-RU" w:eastAsia="zh-CN" w:bidi="hi-IN"/>
        </w:rPr>
        <w:t xml:space="preserve"> 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ДК</w:t>
      </w:r>
      <w:r w:rsidR="008B5B2D"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021:2015: 33600000-6 «</w:t>
      </w:r>
      <w:proofErr w:type="spellStart"/>
      <w:r w:rsidR="008B5B2D"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Фармацевтична</w:t>
      </w:r>
      <w:proofErr w:type="spellEnd"/>
      <w:r w:rsidR="008B5B2D"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B5B2D"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продукція</w:t>
      </w:r>
      <w:proofErr w:type="spellEnd"/>
      <w:r w:rsidR="008B5B2D" w:rsidRPr="008B5B2D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B5B2D" w:rsidRPr="008B5B2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B2D" w:rsidRPr="008B5B2D">
        <w:rPr>
          <w:rFonts w:ascii="Times New Roman" w:hAnsi="Times New Roman" w:cs="Times New Roman"/>
          <w:b/>
          <w:bCs/>
          <w:sz w:val="24"/>
          <w:szCs w:val="24"/>
        </w:rPr>
        <w:t>9270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8B5B2D" w:rsidRPr="008B5B2D">
        <w:rPr>
          <w:rFonts w:ascii="Times New Roman" w:hAnsi="Times New Roman" w:cs="Times New Roman"/>
          <w:b/>
          <w:sz w:val="24"/>
          <w:szCs w:val="24"/>
        </w:rPr>
        <w:t>595 000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36668F" w:rsidRPr="008B5B2D" w:rsidRDefault="0036668F" w:rsidP="0036668F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59">
        <w:rPr>
          <w:rFonts w:ascii="Times New Roman" w:hAnsi="Times New Roman" w:cs="Times New Roman"/>
          <w:b/>
          <w:sz w:val="24"/>
          <w:szCs w:val="24"/>
        </w:rPr>
        <w:t>згідно технічного</w:t>
      </w:r>
      <w:r w:rsidR="008B5B2D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59">
        <w:rPr>
          <w:rFonts w:ascii="Times New Roman" w:hAnsi="Times New Roman" w:cs="Times New Roman"/>
          <w:b/>
          <w:sz w:val="24"/>
          <w:szCs w:val="24"/>
        </w:rPr>
        <w:t>завдання.</w:t>
      </w:r>
    </w:p>
    <w:p w:rsidR="008B5B2D" w:rsidRPr="008B5B2D" w:rsidRDefault="008B5B2D" w:rsidP="00122D5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Код ДК 021:2015 – 33600000-6 «Фармацевтична продукція» 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разі подання пропозиції, яка не відповідає медико - 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конкурсних торгів.  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ЗАГАЛЬНІ ВИМОГИ: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Учасник повинен забезпечувати належні умови зберігання та транспортування препаратів лікарських.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Усі запропоновані лікарські засоби мають бути належним чином зареєстрованими в МОЗ України (подається завірена належним чином копію дозволу на застосування в медичній практиці  та/або реєстраційне посвідчення та/або сертифікат відповідності при поставці товару)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4. Термін придатності лікарських засобів на момент поставки повинен складати не менше 70% від загального терміну придатності з дня завезення їх на склад Замовника.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Учасник зобов’язаний забезпечити поставку (доставку) лікарських засобів до дверей складу: Волинська обл., </w:t>
      </w:r>
      <w:proofErr w:type="spellStart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Горохівський</w:t>
      </w:r>
      <w:proofErr w:type="spellEnd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р-н, </w:t>
      </w:r>
      <w:proofErr w:type="spellStart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м.Берестечко</w:t>
      </w:r>
      <w:proofErr w:type="spellEnd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, вул.. Паркова, будинок 21.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6. Вимоги (додаткові вимоги) до учасників: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 його офіційного представника, дистриб’ютора, дилера  в Україні, 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товару в необхідній кількості, якості та в потрібні  терміни, визначені цією тендерною документацією та пропозицією учасника на лікарські засоби, дана вимога стосується препаратів вітчизняного </w:t>
      </w:r>
      <w:proofErr w:type="spellStart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виробництва.Гарантійний</w:t>
      </w:r>
      <w:proofErr w:type="spellEnd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лист повинен включати назву Замовника торгів, назву предмету закупівлі та  номер закупівлі.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Доставка замовленої продукції  проводитиметься малими партіями за </w:t>
      </w:r>
      <w:proofErr w:type="spellStart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замовника торгів (передання в руки уповноваженій особі закладу) спеціально обладнаним транспортом Постачальника з дотриманням санітарно-гігієнічних умов зберігання.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Ціни за одиницю товару запропоновані учасником повинні </w:t>
      </w:r>
      <w:proofErr w:type="spellStart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формуватись</w:t>
      </w:r>
      <w:proofErr w:type="spellEnd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, згідно Постанови КМУ від 2 липня 2014 р. № 240 «Питання декларування зміни оптово-відпускних цін на лікарські засоби та вироби медичного призначення», Постанови КМУ від 17.10.2008 р. №955 «Про заходи щодо стабілізації цін на лікарські засоби і вироби медичного призначення» зі змінами.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Учасник повинен надати у складі тендерної пропозиції </w:t>
      </w:r>
      <w:proofErr w:type="spellStart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</w:t>
      </w:r>
      <w:proofErr w:type="spellEnd"/>
      <w:r w:rsidRPr="008B5B2D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-копію ліцензії на право торгівлі лікарськими препаратами (ліцензії на виробництво лікарських засобів, якщо учасник є виробником запропонованого товару), 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органів.</w:t>
      </w: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40"/>
        <w:gridCol w:w="1562"/>
        <w:gridCol w:w="1276"/>
      </w:tblGrid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№ з/п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товару або еквівалент (МНН)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widowControl w:val="0"/>
              <w:suppressAutoHyphens/>
              <w:autoSpaceDE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B2D" w:rsidRPr="008B5B2D" w:rsidRDefault="008B5B2D" w:rsidP="008B5B2D">
            <w:pPr>
              <w:widowControl w:val="0"/>
              <w:suppressAutoHyphens/>
              <w:autoSpaceDE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Аміназин розчин для ін’єкцій в ампулах 25мг/мл. 2,0 №10 (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chlorpromazine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Аміназин таблетки 100  мг.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10(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chlorpromazine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850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Аміназин таблетки 25 мг.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20(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chlorpromazine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Азапін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100 мг. таблетки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50 (с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lozapine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Азалептол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100 мг. таблетки №50 (с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lozapine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Азалептол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0.25 мг. таблетки №50 (с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lozapine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Анальгін р-н д/ін. 50%2мл амп№10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Metamizole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sodium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Активоване вугілля 0.25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carbo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activatus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Азицин-500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3 (а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zithromycin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Аскорбінова к-та р-н д/ін. 50мг/мл. 2.0амп.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Ascorbic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acid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vit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Аспаркам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5мл в ампулі №10 (м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agnesium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(different salts in combination)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Амлодипін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10мг таблетки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amlodipini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Анальгін 0.5 таблетки №10 (м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etamizole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sodium)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Аспаркам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№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мagnesium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different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salts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combination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Амітриптилін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 в/о 25мг №50 (а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mitriptyline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30мг таблетки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ambroxol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Бромгексин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8мг. таблетки №20 (в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romhexine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Бісопрол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5мг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bisoprolol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Валідол по 60мг таблетки №10(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validol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Валеріана форте таблетки, вкриті плівковою оболонкою по 40 мг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Valerianae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radix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Гідазепам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IC таблетки по 0,02 г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hydazepa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Галоприл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5мг/мл 1.0 мл амп.№10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Haloperidoli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Галоприл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5мг. таблетки №50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Haloperidoli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Грипоцитрон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4.0 пакети №10 (р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aracetamol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combinations excl.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psycholeptics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Глібенкламід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5мг.таблетки №100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glibenclamid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Гідрохлортіазид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25 мг №20(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Hydrochlorothiazide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ентаміци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розчин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для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ін'єкцій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40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мг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Gentamicini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0,4%1мл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Dexamethasone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0.5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Dexamethasone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розчин для ін’єкцій, 25 мг/мл по 3 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Diclofenac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Дифенін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117мг №60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Phenytoin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Доксациклін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100мг. капс.№10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doxycycline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Дротаверін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40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drotaverine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Дибазол розчин для ін'єкцій, 10 мг/мл по 1мл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Bendazol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*)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Димедрол розчин для ін'єкцій, 10 мг/мл по 1 мл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diphenhydramine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Корглікон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0,06%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1мл №10(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Corglycon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налапріл-10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enalapril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800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 0,025%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Digoxin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Гіацинтія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в/о 10мг блістер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Escitalopram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Еуфілін р-н д/ін. 2%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5мл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Theophylline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Етамзилат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розчин для ін'єкцій 12,5 % по 2 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etamsylate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Каптопрес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№20 (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Captopril and diuretics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Карбамазепін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200мг. таблетки №50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carbamazepine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800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Кордіамін розчин для ін'єкцій, 250 мг/мл, по 2 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Nikethamide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Кофеїн-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бензоат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натрію р-н 10% 1мл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Caffeine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sodium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benzoate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Лінкоміцин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гідрохлорид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капсули по 250 мг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Lincomycin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Лінкоміцин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розчин для ін'єкцій 300 мг/мл по 2мл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Lincomycin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Стрептоміцин порошок для роз для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інєкцт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по 1.0 г №1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Streptomycin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Лоперамід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2мг.таблетки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Loperamide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Лоратидин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0.01г.таблетки №20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loratadine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Метоклопрамід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10мг.таблети №50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metoclopramide)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Метоклопрамід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 0,5% 2мл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Metoclopramide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Мукалтін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50мг №30(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Althaea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officinalis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Магнію сульфат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25% 5мл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Magnesium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sulfate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Метронідазол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табл. 250 №20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Metronidazole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Ніфуроксазид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200мг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nifuroxazide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Неофілін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300мг. таблетки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fheophilline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Офлоксацин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 №10(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Ofloxacin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Німідар100мг.таблетки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Nimesulide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Нітроксолін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nitroxoline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Росемід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ОДТ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дисперг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4мг блістер №20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Risperidone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Нормовен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500мг.таблетки №60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Diosmin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, combinations)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Натрія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тіосульфат р-н д/ін. 30% 5мл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solium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thiosulphate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Натрію хлорид розчин для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інфузій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, 9 мг/мл по 200мл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Sodium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chloride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розчин для ін'єкцій, 20 мг/мл по 2 мл №5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Drotaverine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Новокаїн 0.5% 200.0 р-н д/ін. флакони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Procaine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Нікотинова к-та 1.0мл 1% р-н д/ін. амп.№10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nicotinic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acid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Септефрил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0,2мг. таблетки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Decamethoxine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Силібор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табл.. по 35мг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Silymarin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Спіронолактон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25 мг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spirolactone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Сорбіфер-дуруфлекс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320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№50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Comb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drug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Стрептоцид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500мг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Sulfanilamide)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Сульфокамфокаїн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р-н 10%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sulfocamphcaine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25мг №30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Diclofenac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капс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 20мг №30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Omeprazole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Пірацетам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-Дарниця таблетки, вкриті оболонкою, по 200 мг №60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piracetame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Панкреатин 8000мг. таблетки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Multienzymes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lipase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protease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.))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500мг.таблетки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paracetamole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Пірацетам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 мг/мл.5.0 р-н д/ін.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piracetame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Папаверін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г/х 20мг/мл. 2.0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ін.амп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papaverine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Платифілін 2мг/мл 1.0 р-н д/ін.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platyphylline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Пірідоксин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гідрохлорид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50мг/мл.1.0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ін.амп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pyridoxine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Рибоксин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20мг/мл 5.0 р-н д/ін. амп.№10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Inosine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Реодар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200.0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мл.р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-н д/ін. флакони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Electrolytes in combination with other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drugst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Раунатин 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2мг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raunatine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Ранітідін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150мг.таблетки №20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ranitidine)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Рибоксин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200мг.таблетки №50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Inosine)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Рифампіцин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капсули по 150 мг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Rifampicine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Трифтазін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Trifluoperazine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Трифтазин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розчин для ін'єкцій, 2 мг/мл по 1 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Trifluoperazine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тріомакс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-Дарниця 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2,5%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2мл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Tiazotic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acid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Тіаміну хлорид (Вітамін В1) розчин для ін'єкцій, 50 мг/мл по 1 мл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Thiamine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vit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1))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Фармадипін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 р-н 2% 25мл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Nifedipine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Фурагін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50мг. таблетки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Furazidin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Фуросемід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40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мг.таблетки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№50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furosemide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Флуконазол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таблетки, вкриті оболонкою, по 150 мг №1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fluconazoli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Фуросемід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розчин для ін'єкцій, 10 мг/мл по 2 мл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furosemide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Цинаризин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25 мг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cinarizine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Ципрофлоксацин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500 мг таблетки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ciprofloxacine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Цитрамон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 таблетки №6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Acetylsalicylic acid, combinations excl.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psycholeptics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Цефтріаксон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1.0 мг. р-н д/ін. флакони №5(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ceftriaxon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Ціанокобламін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500 0.5 мг/мл. р-н д/ін.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 №10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Cyanocobalamin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Ібупрофен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200мг.капс. №20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ibuprofen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Хлорофіліпт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25мг №20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chlorophyllipt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Семправил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в/о 20мг блістер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Paroxetine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Діакарб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250мг.табетки №30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Acetazolamide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Норфлоксацин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в/о 400мг №10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Norfloxacin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Троксевазин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капс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300мг №50(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Troxerutin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Уролесан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краплі оральні 25мл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Comb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drug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Фолієва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к-та 5 мг №50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Folic</w:t>
            </w:r>
            <w:proofErr w:type="spellEnd"/>
          </w:p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acid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Циклодол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таблетки по 2мг №40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Trihexyphenidyl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Клосарт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в/о 100мг №100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Losartan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Метформін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1000мг блістер №60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Metformin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Аміаку розчин 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р-н д/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зовн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застос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10 %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0 мл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Ammonia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Бетайод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розчин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зовнішнього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місцевого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застосування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10 %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 1000 мл у флаконах з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крапельницею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Povidone-iodine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Бензилбензоат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емульсія 20% 50мл (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benzyl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benzoate</w:t>
            </w:r>
            <w:r w:rsidRPr="008B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Бетасалік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мазь для зовнішнього застосування по 15г у тубі №1 тубі у пачці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betasalic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unguentum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Бриліант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зелень 1% розчин для зовнішнього  застосування 20 мл у флаконах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brillianti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grum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Лінімент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вишневська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мазь для зовнішнього застосування по 40г у тубі №1 тубі у пачці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linimentum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balsamicum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vischnevsry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Гепаринова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мазь для зовнішнього та місцевого застосування по 25г.у тубі №1 тубі у пачці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heparini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unduentume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 гель 5% 50г №1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diclofenac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Йод 5%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розчин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зовнішнього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застосування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20 мл у флаконах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odine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Спирт етиловий 96% розчин для зовнішнього застосування по 100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.0 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мл. у флаконах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ethyl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alcohol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клотрімазол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1% розчин для зовнішнього застосування по 25г у тубі №1 тубі у пачці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clotrimasolum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unduentume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левоміколь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для зовнішнього та місцевого застосування по 40г.у тубі №1 тубі у пачці (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evomecolum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unduentum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Левоміцетину розчин спиртовий 1% для зовнішнього застосування по 25 мл у флаконах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levomizetinove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alcohol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Пантенол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мазь 50мг/г 30г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Dexpanthenol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Метилурацил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мірамістином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-Дарниця мазь 30г туба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methylyracile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myramistin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Нафтизин-0.1% краплі назальні для місцевого застосування у флаконах по 10.0 мл.(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naphazoline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Офтальмодек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очні краплі 0.2мг/мл. для місцевого застосування у флаконах 5 мл.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oftamodek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Перекись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водню 3% для зовнішнього та місцевого застосування по 100.0 мл. у флаконах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hydroden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peroxide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Синафлана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0.025%  мг/ г для зовнішнього застосування по 15г. у тубі №1 тубі у пачці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unduentum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synaflani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Бетаметазон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крем по 15 г в тубах(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Betamethasone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офлокаїн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для зовнішнього застосування по 15г.у тубі №1 тубі у пачці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oflocain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unduentum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Цинкова мазь 10% 20г(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Zinc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oxide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*)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Синтоміцин лінімент 5% 25 г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Chloramphenicol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Фукорцин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по 25 мл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Comb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drug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Гіоксизон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мазь туба 15г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Hydrocortisone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antibiotics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Розчин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хлоргекседину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0.05% для зовнішнього застосування 100.0 у флаконах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chlorhexidin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Троксевазин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гель 2% в тубах 100 мг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Troxerutin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Ципрофлоксацин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краплі очні та вушні 3 мг/мл, по 5 мл №1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Ciprofloxacin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Інгаліпт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-Н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спрей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для ротової порожнини по 30мл у флаконах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Comb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drug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Максісорб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пор орал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2г №12 (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Silicium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dioxide</w:t>
            </w:r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8B5B2D" w:rsidRPr="008B5B2D" w:rsidTr="008B5B2D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B5B2D" w:rsidRPr="008B5B2D" w:rsidRDefault="008B5B2D" w:rsidP="008B5B2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Елеутерококу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 екстракт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рідк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 xml:space="preserve">. 50 мл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Eleutherococcus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8B5B2D">
              <w:rPr>
                <w:rFonts w:ascii="Times New Roman" w:eastAsia="Times New Roman" w:hAnsi="Times New Roman" w:cs="Times New Roman"/>
                <w:lang w:val="en-US" w:eastAsia="ru-RU"/>
              </w:rPr>
              <w:t>senticosus</w:t>
            </w:r>
            <w:proofErr w:type="spellEnd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5B2D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B5B2D" w:rsidRPr="008B5B2D" w:rsidRDefault="008B5B2D" w:rsidP="008B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B2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</w:tbl>
    <w:p w:rsidR="000B43A6" w:rsidRDefault="000B43A6" w:rsidP="000B43A6">
      <w:pPr>
        <w:rPr>
          <w:b/>
          <w:bCs/>
          <w:lang w:val="ru-RU"/>
        </w:rPr>
      </w:pPr>
    </w:p>
    <w:p w:rsidR="008B5B2D" w:rsidRPr="000B43A6" w:rsidRDefault="000B43A6" w:rsidP="008B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B43A6" w:rsidRPr="000B43A6" w:rsidRDefault="000B43A6" w:rsidP="000B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Термін пос</w:t>
      </w:r>
      <w:r w:rsidR="008B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тачання: з 01 січня 2024р. по 31 груд</w:t>
      </w:r>
      <w:r w:rsidRPr="000B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 2024 року.</w:t>
      </w:r>
    </w:p>
    <w:p w:rsidR="000B43A6" w:rsidRPr="000B43A6" w:rsidRDefault="000B43A6" w:rsidP="000B43A6">
      <w:pPr>
        <w:tabs>
          <w:tab w:val="left" w:pos="993"/>
          <w:tab w:val="left" w:pos="156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Місце постачання:  </w:t>
      </w:r>
      <w:r w:rsidRPr="000B43A6">
        <w:rPr>
          <w:rFonts w:ascii="Times New Roman" w:eastAsia="Calibri" w:hAnsi="Times New Roman" w:cs="Times New Roman"/>
          <w:sz w:val="24"/>
          <w:szCs w:val="24"/>
        </w:rPr>
        <w:t xml:space="preserve"> 45765, </w:t>
      </w:r>
      <w:proofErr w:type="spellStart"/>
      <w:r w:rsidRPr="000B43A6">
        <w:rPr>
          <w:rFonts w:ascii="Times New Roman" w:eastAsia="Calibri" w:hAnsi="Times New Roman" w:cs="Times New Roman"/>
          <w:sz w:val="24"/>
          <w:szCs w:val="24"/>
        </w:rPr>
        <w:t>м.Берестечко</w:t>
      </w:r>
      <w:proofErr w:type="spellEnd"/>
      <w:r w:rsidRPr="000B43A6">
        <w:rPr>
          <w:rFonts w:ascii="Times New Roman" w:eastAsia="Calibri" w:hAnsi="Times New Roman" w:cs="Times New Roman"/>
          <w:sz w:val="24"/>
          <w:szCs w:val="24"/>
        </w:rPr>
        <w:t xml:space="preserve"> вул. Паркова, 21, Волинська обл.</w:t>
      </w:r>
    </w:p>
    <w:p w:rsidR="000B43A6" w:rsidRPr="000B43A6" w:rsidRDefault="000B43A6" w:rsidP="000B43A6">
      <w:pPr>
        <w:rPr>
          <w:b/>
          <w:bCs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</w:t>
      </w:r>
      <w:bookmarkStart w:id="0" w:name="_GoBack"/>
      <w:r w:rsidRPr="00122D59">
        <w:rPr>
          <w:rFonts w:ascii="Times New Roman" w:hAnsi="Times New Roman" w:cs="Times New Roman"/>
          <w:sz w:val="24"/>
          <w:szCs w:val="24"/>
        </w:rPr>
        <w:t>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bookmarkEnd w:id="0"/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на </w:t>
      </w:r>
      <w:r w:rsidR="008B5B2D" w:rsidRPr="00122D59">
        <w:rPr>
          <w:rFonts w:ascii="Times New Roman" w:hAnsi="Times New Roman" w:cs="Times New Roman"/>
          <w:sz w:val="24"/>
          <w:szCs w:val="24"/>
        </w:rPr>
        <w:t>медикаменти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доступі на сайтах постачальників, в електронному каталозі,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8B5B2D" w:rsidRPr="00122D59">
        <w:rPr>
          <w:rFonts w:ascii="Times New Roman" w:hAnsi="Times New Roman" w:cs="Times New Roman"/>
          <w:sz w:val="24"/>
          <w:szCs w:val="24"/>
        </w:rPr>
        <w:t>медикаментами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7"/>
  </w:num>
  <w:num w:numId="5">
    <w:abstractNumId w:val="28"/>
  </w:num>
  <w:num w:numId="6">
    <w:abstractNumId w:val="8"/>
  </w:num>
  <w:num w:numId="7">
    <w:abstractNumId w:val="31"/>
  </w:num>
  <w:num w:numId="8">
    <w:abstractNumId w:val="21"/>
  </w:num>
  <w:num w:numId="9">
    <w:abstractNumId w:val="32"/>
  </w:num>
  <w:num w:numId="10">
    <w:abstractNumId w:val="4"/>
  </w:num>
  <w:num w:numId="11">
    <w:abstractNumId w:val="16"/>
  </w:num>
  <w:num w:numId="12">
    <w:abstractNumId w:val="26"/>
  </w:num>
  <w:num w:numId="13">
    <w:abstractNumId w:val="5"/>
  </w:num>
  <w:num w:numId="14">
    <w:abstractNumId w:val="30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"/>
  </w:num>
  <w:num w:numId="20">
    <w:abstractNumId w:val="29"/>
  </w:num>
  <w:num w:numId="21">
    <w:abstractNumId w:val="6"/>
  </w:num>
  <w:num w:numId="22">
    <w:abstractNumId w:val="7"/>
  </w:num>
  <w:num w:numId="23">
    <w:abstractNumId w:val="35"/>
  </w:num>
  <w:num w:numId="24">
    <w:abstractNumId w:val="15"/>
  </w:num>
  <w:num w:numId="25">
    <w:abstractNumId w:val="9"/>
  </w:num>
  <w:num w:numId="26">
    <w:abstractNumId w:val="19"/>
  </w:num>
  <w:num w:numId="27">
    <w:abstractNumId w:val="34"/>
  </w:num>
  <w:num w:numId="28">
    <w:abstractNumId w:val="1"/>
  </w:num>
  <w:num w:numId="29">
    <w:abstractNumId w:val="2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2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122D59"/>
    <w:rsid w:val="001A5DB3"/>
    <w:rsid w:val="001C5EB6"/>
    <w:rsid w:val="0036668F"/>
    <w:rsid w:val="00373339"/>
    <w:rsid w:val="00742A63"/>
    <w:rsid w:val="008B5B2D"/>
    <w:rsid w:val="00A45741"/>
    <w:rsid w:val="00CF776E"/>
    <w:rsid w:val="00E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E7EE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link w:val="1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9310</Words>
  <Characters>5308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2023-08-07T13:11:00Z</dcterms:created>
  <dcterms:modified xsi:type="dcterms:W3CDTF">2023-12-06T12:47:00Z</dcterms:modified>
</cp:coreProperties>
</file>