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17" w:rsidRDefault="00501017" w:rsidP="0050101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Andalus" w:hAnsi="Andalus" w:cs="Andalus"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98425</wp:posOffset>
            </wp:positionV>
            <wp:extent cx="2043430" cy="914400"/>
            <wp:effectExtent l="19050" t="0" r="0" b="0"/>
            <wp:wrapNone/>
            <wp:docPr id="2" name="Image 1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6">
                      <a:lum bright="20000" contrast="40000"/>
                    </a:blip>
                    <a:srcRect l="5839" t="19111" r="9492" b="10667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61C3" w:rsidRPr="00A478EC">
        <w:rPr>
          <w:rFonts w:ascii="Andalus" w:hAnsi="Andalus" w:cs="Andalus"/>
          <w:sz w:val="18"/>
          <w:szCs w:val="18"/>
          <w:rtl/>
          <w:lang w:bidi="ar-MA"/>
        </w:rPr>
        <w:t>بسم الله الرحمن الرحيم</w:t>
      </w:r>
      <w:r w:rsidRPr="00501017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                             </w:t>
      </w:r>
    </w:p>
    <w:p w:rsidR="007E6023" w:rsidRPr="00501017" w:rsidRDefault="00501017" w:rsidP="00501017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  </w:t>
      </w:r>
      <w:r w:rsidRPr="00A478EC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مركز تدبير الاختلاف للدراسات والأبحاث</w:t>
      </w:r>
    </w:p>
    <w:p w:rsidR="00501017" w:rsidRDefault="00A478EC" w:rsidP="00501017">
      <w:pPr>
        <w:bidi/>
        <w:spacing w:after="0" w:line="240" w:lineRule="auto"/>
        <w:ind w:firstLine="709"/>
        <w:jc w:val="right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A478EC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Management Of Diversity</w:t>
      </w:r>
      <w:r w:rsidR="00501017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Centre</w:t>
      </w:r>
      <w:r w:rsidR="00501017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</w:t>
      </w:r>
    </w:p>
    <w:p w:rsidR="00501017" w:rsidRPr="00A478EC" w:rsidRDefault="00501017" w:rsidP="00501017">
      <w:pPr>
        <w:bidi/>
        <w:spacing w:after="0" w:line="240" w:lineRule="auto"/>
        <w:ind w:firstLine="709"/>
        <w:jc w:val="right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For Studies And Researc</w:t>
      </w:r>
    </w:p>
    <w:p w:rsidR="003412F5" w:rsidRPr="00A478EC" w:rsidRDefault="004161C3" w:rsidP="00A478EC">
      <w:pPr>
        <w:bidi/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تفكيك العنف:</w:t>
      </w:r>
    </w:p>
    <w:p w:rsidR="00520AC5" w:rsidRPr="00A478EC" w:rsidRDefault="004161C3" w:rsidP="00A478EC">
      <w:pPr>
        <w:bidi/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في سياق تعزيز ثقافة الاختلاف وتدبيره</w:t>
      </w:r>
    </w:p>
    <w:p w:rsidR="003412F5" w:rsidRPr="00A478EC" w:rsidRDefault="004161C3" w:rsidP="00A478EC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الاختلاف مرتبط أشد الارتباط بالحوار</w:t>
      </w:r>
      <w:r w:rsidR="00D35FF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وبكل أساليب التواصل </w:t>
      </w:r>
      <w:r w:rsidR="003A523A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الإنساني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 والعنف ضد ذلك كله، فحيث العنف لا معنى لثقافة الاختلاف، لا معنى لآليات تدبيره وإدارته، العنف يعني غياب الحكمة، وغياب العقل، أما الاخ</w:t>
      </w:r>
      <w:r w:rsidR="003412F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تلاف فيعني حضور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هما معا، ودليل حضورهما –أي حضور الحكمة والعقل- في عملية الاختلاف، هو </w:t>
      </w:r>
      <w:r w:rsidR="00D35FF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الدليل</w:t>
      </w:r>
      <w:r w:rsidR="00D35FF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="003412F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 وهو الذي يميز العنف عن الاختلاف، وهو الذي يعزز ثقافة الاختلاف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 لذلك ميز علماؤنا رحمهم الله بين "الدليل" و"شبهة الدليل".</w:t>
      </w:r>
    </w:p>
    <w:p w:rsidR="00A73A51" w:rsidRPr="00A478EC" w:rsidRDefault="003412F5" w:rsidP="00A478EC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فإننا نرى أن الاختلاف مرتبة متميزة في العلاقات الإنسانية، فقبول المخالف للتواصل</w:t>
      </w:r>
      <w:r w:rsidR="003A523A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وسماع صوت العقل والحكمة</w:t>
      </w:r>
      <w:r w:rsidR="003A523A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D35FF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والإذعان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للدليل والبرهان، مدخل أساسي في تعزيز ثقافة الاختلاف وتدبيره</w:t>
      </w:r>
      <w:r w:rsidR="003A523A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 وإدارته بحكمة، أم رفض ذلك كل</w:t>
      </w:r>
      <w:r w:rsidR="00597559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ه فهو العنف بكل أشكاله وتجلياته، فهو حضور للميولات النفسية على حساب المنطق العقلي السليم.</w:t>
      </w:r>
    </w:p>
    <w:p w:rsidR="003A523A" w:rsidRPr="00A478EC" w:rsidRDefault="003A523A" w:rsidP="00A478EC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لكن لا يكفي 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الدليل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وحده لتمييز الاختلاف عن العنف،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والارتقاء بالعلاقات الإنسانية من العنف إلى الاختلاف،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بل لا بد من 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التخلق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"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 أي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ضرورة توفر شرطين مهمين: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"المؤهلات العلمية والمعرفية"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و"المؤهلات الأخلاقية"، فلا علم ولا معرفة بدون تخلق، </w:t>
      </w:r>
      <w:r w:rsidR="00A73A51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فالشرطين ضروريين لتجاوز ظاهرة العنف على المستوى الفكري والثقافي ..، لأن الفكري والثقافي هو الذي يؤطر العملي.</w:t>
      </w:r>
    </w:p>
    <w:p w:rsidR="00A73A51" w:rsidRPr="00A478EC" w:rsidRDefault="00A73A51" w:rsidP="00A478EC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وقد شاءت الأقدار أن تكون هذه الندوة العلمية: </w:t>
      </w:r>
      <w:r w:rsidRPr="00A478E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"تفكيك العنف: في سياق تعزيز ثقافة الاختلاف وتدبيره"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أول نشاط علمي أكاديمي يقوم به المركز في هذه السنة، بعد الاستكتاب الجماعي: "سلسلة معرفة الذات 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والآخر</w:t>
      </w: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من أجل التأسيس للمنطلقات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(1)"، واخترنا له عنون: "شرعية الاختلاف ووحدة الأمة الفكرية"، قاصدين من هذين العملين العلميين</w:t>
      </w:r>
      <w:r w:rsidR="00FB419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التأسيس لرؤية المركز </w:t>
      </w:r>
      <w:r w:rsidR="00597559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المنهجية</w:t>
      </w:r>
      <w:r w:rsidR="00520AC5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والفكرية، والتواصل مع البا</w:t>
      </w:r>
      <w:r w:rsidR="00E06204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حثين في مختلف التخصصات المعرفية، من أجل التفكير بصيغة الجمع.</w:t>
      </w:r>
    </w:p>
    <w:p w:rsidR="004161C3" w:rsidRPr="00A478EC" w:rsidRDefault="00597559" w:rsidP="00F55E85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واخترنا لهذه الندوة مفكرين ومثقفين راكموا أعمالا علمية كبيرة، على مستوى التأليف والتدريس، بل على مستوى التأثير في الواقع </w:t>
      </w:r>
      <w:r w:rsidR="00957312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بأفكارهم وآراءهم، </w:t>
      </w:r>
      <w:r w:rsidR="00D35FFC" w:rsidRPr="00A478E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الدكتور عبد العزيز انميرات</w:t>
      </w:r>
      <w:r w:rsidR="00F55E85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:</w:t>
      </w:r>
      <w:r w:rsidR="006537EC" w:rsidRPr="00A478E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"العنف: تفكيك المفهوم ودلالة السلوك"، </w:t>
      </w:r>
      <w:r w:rsidR="00FB4195" w:rsidRPr="00A478EC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55E8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الدكتورة حكيمة الحطري</w:t>
      </w:r>
      <w:r w:rsidR="00F55E85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:</w:t>
      </w:r>
      <w:r w:rsidR="006537EC" w:rsidRPr="00A478E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"قراءة في دراسة مفاهيم نبذ العنف عن المرأة من خلال القرآن الكريم والسنة النبوية الشريفة"،</w:t>
      </w:r>
      <w:r w:rsidR="00D35FFC" w:rsidRPr="00A478E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و</w:t>
      </w:r>
      <w:r w:rsidR="00D35FFC" w:rsidRPr="00A47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الدكتور إلياس </w:t>
      </w:r>
      <w:r w:rsidR="00F55E85">
        <w:rPr>
          <w:rFonts w:ascii="Traditional Arabic" w:hAnsi="Traditional Arabic" w:cs="Traditional Arabic"/>
          <w:b/>
          <w:bCs/>
          <w:sz w:val="32"/>
          <w:szCs w:val="32"/>
          <w:rtl/>
        </w:rPr>
        <w:t>محمد بلكا</w:t>
      </w:r>
      <w:r w:rsidR="00F55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A478EC" w:rsidRPr="00A47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55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"إدارة العنف: مقارنة بين التراثين الإسلامي والغربي".</w:t>
      </w:r>
      <w:r w:rsidR="00D35FFC" w:rsidRPr="00A478E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="006537E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فجاءت المداخلات متنوعة</w:t>
      </w:r>
      <w:r w:rsidR="00A478E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="006537E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من</w:t>
      </w:r>
      <w:r w:rsidR="00957312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أجل مقاربة هذا الموضوع</w:t>
      </w:r>
      <w:r w:rsidR="00A478EC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="00957312" w:rsidRPr="00A478E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والإحاطة بجوانبه الفكرية والعملية، مقاربة موضوع العنف ومداخله، وعلاقته بالاختلاف، وآليات معالجة ظاهرة العنف، للارتقاء بالعلاقات الإنسانية إلى مستوى تحكيم العقل والحكمة. </w:t>
      </w:r>
    </w:p>
    <w:sectPr w:rsidR="004161C3" w:rsidRPr="00A478EC" w:rsidSect="00A478EC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91" w:rsidRDefault="00316991" w:rsidP="00957312">
      <w:pPr>
        <w:spacing w:after="0" w:line="240" w:lineRule="auto"/>
      </w:pPr>
      <w:r>
        <w:separator/>
      </w:r>
    </w:p>
  </w:endnote>
  <w:endnote w:type="continuationSeparator" w:id="1">
    <w:p w:rsidR="00316991" w:rsidRDefault="00316991" w:rsidP="0095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12" w:rsidRPr="00957312" w:rsidRDefault="00957312" w:rsidP="00957312">
    <w:pPr>
      <w:pStyle w:val="Pieddepage"/>
      <w:tabs>
        <w:tab w:val="left" w:pos="1889"/>
        <w:tab w:val="center" w:pos="4536"/>
      </w:tabs>
      <w:rPr>
        <w:rFonts w:ascii="Traditional Arabic" w:hAnsi="Traditional Arabic" w:cs="Traditional Arabic"/>
        <w:color w:val="000000"/>
        <w:sz w:val="24"/>
        <w:szCs w:val="24"/>
        <w:shd w:val="clear" w:color="auto" w:fill="FFFFFF"/>
      </w:rPr>
    </w:pPr>
    <w:r w:rsidRPr="00957312">
      <w:rPr>
        <w:rFonts w:ascii="Traditional Arabic" w:hAnsi="Traditional Arabic" w:cs="Traditional Arabic"/>
        <w:b/>
        <w:bCs/>
        <w:color w:val="1D2129"/>
        <w:sz w:val="24"/>
        <w:szCs w:val="24"/>
        <w:shd w:val="clear" w:color="auto" w:fill="FFFFFF"/>
      </w:rPr>
      <w:tab/>
    </w:r>
    <w:r w:rsidRPr="00957312">
      <w:rPr>
        <w:rFonts w:ascii="Traditional Arabic" w:hAnsi="Traditional Arabic" w:cs="Traditional Arabic"/>
        <w:b/>
        <w:bCs/>
        <w:color w:val="1D2129"/>
        <w:sz w:val="24"/>
        <w:szCs w:val="24"/>
        <w:shd w:val="clear" w:color="auto" w:fill="FFFFFF"/>
      </w:rPr>
      <w:tab/>
      <w:t>E-mail </w:t>
    </w:r>
    <w:r w:rsidRPr="00957312">
      <w:rPr>
        <w:rFonts w:ascii="Traditional Arabic" w:hAnsi="Traditional Arabic" w:cs="Traditional Arabic"/>
        <w:b/>
        <w:bCs/>
        <w:color w:val="FF0000"/>
        <w:sz w:val="24"/>
        <w:szCs w:val="24"/>
        <w:shd w:val="clear" w:color="auto" w:fill="FFFFFF"/>
      </w:rPr>
      <w:t xml:space="preserve">: </w:t>
    </w:r>
    <w:hyperlink r:id="rId1" w:history="1">
      <w:r w:rsidRPr="00957312">
        <w:rPr>
          <w:rStyle w:val="Lienhypertexte"/>
          <w:rFonts w:ascii="Traditional Arabic" w:hAnsi="Traditional Arabic" w:cs="Traditional Arabic"/>
          <w:sz w:val="24"/>
          <w:szCs w:val="24"/>
          <w:u w:val="none"/>
          <w:shd w:val="clear" w:color="auto" w:fill="FFFFFF"/>
        </w:rPr>
        <w:t>centertadbir@gmail.com</w:t>
      </w:r>
    </w:hyperlink>
    <w:r w:rsidRPr="00957312">
      <w:rPr>
        <w:rStyle w:val="Lienhypertexte"/>
        <w:rFonts w:ascii="Traditional Arabic" w:hAnsi="Traditional Arabic" w:cs="Traditional Arabic" w:hint="cs"/>
        <w:color w:val="000000"/>
        <w:sz w:val="24"/>
        <w:szCs w:val="24"/>
        <w:u w:val="none"/>
        <w:shd w:val="clear" w:color="auto" w:fill="FFFFFF"/>
        <w:rtl/>
      </w:rPr>
      <w:t xml:space="preserve">     </w:t>
    </w:r>
    <w:r w:rsidRPr="00957312">
      <w:rPr>
        <w:b/>
        <w:bCs/>
        <w:color w:val="1D2129"/>
        <w:sz w:val="24"/>
        <w:szCs w:val="24"/>
        <w:rtl/>
      </w:rPr>
      <w:t xml:space="preserve"> </w:t>
    </w:r>
    <w:r w:rsidRPr="00957312">
      <w:rPr>
        <w:rFonts w:ascii="Traditional Arabic" w:hAnsi="Traditional Arabic" w:cs="Traditional Arabic"/>
        <w:b/>
        <w:bCs/>
        <w:color w:val="1D2129"/>
        <w:sz w:val="24"/>
        <w:szCs w:val="24"/>
        <w:shd w:val="clear" w:color="auto" w:fill="FFFFFF"/>
      </w:rPr>
      <w:t>Tel : 212</w:t>
    </w:r>
    <w:r w:rsidRPr="00957312">
      <w:rPr>
        <w:rFonts w:ascii="Traditional Arabic" w:hAnsi="Traditional Arabic" w:cs="Traditional Arabic"/>
        <w:b/>
        <w:bCs/>
        <w:color w:val="1D2129"/>
        <w:sz w:val="24"/>
        <w:szCs w:val="24"/>
        <w:shd w:val="clear" w:color="auto" w:fill="FFFFFF"/>
        <w:rtl/>
      </w:rPr>
      <w:t>677084904</w:t>
    </w:r>
  </w:p>
  <w:p w:rsidR="00957312" w:rsidRDefault="009573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91" w:rsidRDefault="00316991" w:rsidP="00957312">
      <w:pPr>
        <w:spacing w:after="0" w:line="240" w:lineRule="auto"/>
      </w:pPr>
      <w:r>
        <w:separator/>
      </w:r>
    </w:p>
  </w:footnote>
  <w:footnote w:type="continuationSeparator" w:id="1">
    <w:p w:rsidR="00316991" w:rsidRDefault="00316991" w:rsidP="00957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C3"/>
    <w:rsid w:val="00043285"/>
    <w:rsid w:val="00212A2E"/>
    <w:rsid w:val="00233C87"/>
    <w:rsid w:val="00316991"/>
    <w:rsid w:val="003412F5"/>
    <w:rsid w:val="003A523A"/>
    <w:rsid w:val="004161C3"/>
    <w:rsid w:val="00501017"/>
    <w:rsid w:val="00520AC5"/>
    <w:rsid w:val="00597559"/>
    <w:rsid w:val="006130D4"/>
    <w:rsid w:val="006537EC"/>
    <w:rsid w:val="007E6023"/>
    <w:rsid w:val="00922CA1"/>
    <w:rsid w:val="00957312"/>
    <w:rsid w:val="00972684"/>
    <w:rsid w:val="00A35EEA"/>
    <w:rsid w:val="00A478EC"/>
    <w:rsid w:val="00A67EA1"/>
    <w:rsid w:val="00A73A51"/>
    <w:rsid w:val="00C73EA8"/>
    <w:rsid w:val="00D35FFC"/>
    <w:rsid w:val="00E06204"/>
    <w:rsid w:val="00E82593"/>
    <w:rsid w:val="00F24E02"/>
    <w:rsid w:val="00F55E85"/>
    <w:rsid w:val="00FB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7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7312"/>
  </w:style>
  <w:style w:type="paragraph" w:styleId="Pieddepage">
    <w:name w:val="footer"/>
    <w:basedOn w:val="Normal"/>
    <w:link w:val="PieddepageCar"/>
    <w:uiPriority w:val="99"/>
    <w:unhideWhenUsed/>
    <w:rsid w:val="00957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312"/>
  </w:style>
  <w:style w:type="character" w:styleId="Lienhypertexte">
    <w:name w:val="Hyperlink"/>
    <w:rsid w:val="00957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ertadbi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</dc:creator>
  <cp:lastModifiedBy>miftah</cp:lastModifiedBy>
  <cp:revision>54</cp:revision>
  <cp:lastPrinted>2018-02-21T23:51:00Z</cp:lastPrinted>
  <dcterms:created xsi:type="dcterms:W3CDTF">2018-02-19T23:44:00Z</dcterms:created>
  <dcterms:modified xsi:type="dcterms:W3CDTF">2018-02-22T20:33:00Z</dcterms:modified>
</cp:coreProperties>
</file>