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C1740" w14:textId="1C736948" w:rsidR="00EE1BEA" w:rsidRDefault="00372FBE" w:rsidP="00BA1BCA">
      <w:pPr>
        <w:tabs>
          <w:tab w:val="right" w:pos="9066"/>
        </w:tabs>
      </w:pPr>
      <w:r w:rsidRPr="00606C39">
        <w:rPr>
          <w:noProof/>
          <w:lang w:eastAsia="fr-FR"/>
        </w:rPr>
        <w:drawing>
          <wp:anchor distT="0" distB="0" distL="114300" distR="114300" simplePos="0" relativeHeight="251661312" behindDoc="0" locked="0" layoutInCell="1" allowOverlap="1" wp14:anchorId="1B4E1E23" wp14:editId="785931F7">
            <wp:simplePos x="0" y="0"/>
            <wp:positionH relativeFrom="column">
              <wp:posOffset>-408940</wp:posOffset>
            </wp:positionH>
            <wp:positionV relativeFrom="paragraph">
              <wp:posOffset>-656590</wp:posOffset>
            </wp:positionV>
            <wp:extent cx="1440000" cy="139002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40000" cy="1390024"/>
                    </a:xfrm>
                    <a:prstGeom prst="rect">
                      <a:avLst/>
                    </a:prstGeom>
                  </pic:spPr>
                </pic:pic>
              </a:graphicData>
            </a:graphic>
            <wp14:sizeRelH relativeFrom="page">
              <wp14:pctWidth>0</wp14:pctWidth>
            </wp14:sizeRelH>
            <wp14:sizeRelV relativeFrom="page">
              <wp14:pctHeight>0</wp14:pctHeight>
            </wp14:sizeRelV>
          </wp:anchor>
        </w:drawing>
      </w:r>
      <w:r w:rsidR="00606C39" w:rsidRPr="00606C39">
        <w:rPr>
          <w:noProof/>
          <w:lang w:eastAsia="fr-FR"/>
        </w:rPr>
        <w:drawing>
          <wp:anchor distT="0" distB="0" distL="114300" distR="114300" simplePos="0" relativeHeight="251660288" behindDoc="1" locked="0" layoutInCell="1" allowOverlap="1" wp14:anchorId="68D4864E" wp14:editId="129AA8A1">
            <wp:simplePos x="0" y="0"/>
            <wp:positionH relativeFrom="column">
              <wp:posOffset>-2208530</wp:posOffset>
            </wp:positionH>
            <wp:positionV relativeFrom="paragraph">
              <wp:posOffset>7851140</wp:posOffset>
            </wp:positionV>
            <wp:extent cx="2668270" cy="3813810"/>
            <wp:effectExtent l="25400" t="25400" r="36830" b="342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68270" cy="3813810"/>
                    </a:xfrm>
                    <a:prstGeom prst="rect">
                      <a:avLst/>
                    </a:prstGeom>
                    <a:scene3d>
                      <a:camera prst="orthographicFront">
                        <a:rot lat="0" lon="0" rev="10799999"/>
                      </a:camera>
                      <a:lightRig rig="threePt" dir="t"/>
                    </a:scene3d>
                  </pic:spPr>
                </pic:pic>
              </a:graphicData>
            </a:graphic>
            <wp14:sizeRelH relativeFrom="page">
              <wp14:pctWidth>0</wp14:pctWidth>
            </wp14:sizeRelH>
            <wp14:sizeRelV relativeFrom="page">
              <wp14:pctHeight>0</wp14:pctHeight>
            </wp14:sizeRelV>
          </wp:anchor>
        </w:drawing>
      </w:r>
      <w:r w:rsidR="00BA1BCA">
        <w:tab/>
      </w:r>
    </w:p>
    <w:p w14:paraId="51DD3D5B" w14:textId="77777777" w:rsidR="00BA1BCA" w:rsidRPr="00AC0C2C" w:rsidRDefault="00BA1BCA" w:rsidP="00BA1BCA">
      <w:pPr>
        <w:pBdr>
          <w:top w:val="single" w:sz="4" w:space="1" w:color="auto"/>
          <w:left w:val="single" w:sz="4" w:space="4" w:color="auto"/>
          <w:bottom w:val="single" w:sz="4" w:space="1" w:color="auto"/>
          <w:right w:val="single" w:sz="4" w:space="0" w:color="auto"/>
        </w:pBdr>
        <w:jc w:val="center"/>
        <w:rPr>
          <w:sz w:val="48"/>
          <w:szCs w:val="48"/>
        </w:rPr>
      </w:pPr>
      <w:r w:rsidRPr="00AC0C2C">
        <w:rPr>
          <w:sz w:val="48"/>
          <w:szCs w:val="48"/>
        </w:rPr>
        <w:t>BULLETIN D’INSCRIPTION</w:t>
      </w:r>
    </w:p>
    <w:p w14:paraId="33B4C1FA" w14:textId="77777777" w:rsidR="00EE1BEA" w:rsidRPr="00EE1BEA" w:rsidRDefault="00EE1BEA" w:rsidP="00EE1BEA"/>
    <w:p w14:paraId="7A7CEEB1" w14:textId="77777777" w:rsidR="00EE1BEA" w:rsidRPr="00EE1BEA" w:rsidRDefault="00EE1BEA" w:rsidP="00EE1BEA"/>
    <w:p w14:paraId="0C11A133" w14:textId="0BFB2F5A" w:rsidR="00AC0C2C" w:rsidRPr="00453981" w:rsidRDefault="00AC0C2C" w:rsidP="00EE1BEA">
      <w:pPr>
        <w:rPr>
          <w:rFonts w:ascii="Cambria" w:hAnsi="Cambria"/>
        </w:rPr>
      </w:pPr>
      <w:r w:rsidRPr="00453981">
        <w:rPr>
          <w:rFonts w:ascii="Cambria" w:hAnsi="Cambria"/>
        </w:rPr>
        <w:t>DESTINATION :</w:t>
      </w:r>
      <w:r w:rsidRPr="00453981">
        <w:rPr>
          <w:rFonts w:ascii="Cambria" w:hAnsi="Cambria"/>
        </w:rPr>
        <w:tab/>
      </w:r>
      <w:r w:rsidR="00F250CE">
        <w:rPr>
          <w:rFonts w:ascii="Cambria" w:hAnsi="Cambria"/>
          <w:b/>
        </w:rPr>
        <w:t>VIETNAM</w:t>
      </w:r>
    </w:p>
    <w:p w14:paraId="2EB8EECE" w14:textId="35A49E95" w:rsidR="00AC0C2C" w:rsidRPr="00453981" w:rsidRDefault="00AC0C2C" w:rsidP="00A93693">
      <w:pPr>
        <w:ind w:left="2124" w:hanging="2124"/>
        <w:rPr>
          <w:rFonts w:ascii="Cambria" w:hAnsi="Cambria"/>
          <w:i/>
        </w:rPr>
      </w:pPr>
      <w:r w:rsidRPr="00453981">
        <w:rPr>
          <w:rFonts w:ascii="Cambria" w:hAnsi="Cambria"/>
        </w:rPr>
        <w:t>DATES :</w:t>
      </w:r>
      <w:r w:rsidRPr="00453981">
        <w:rPr>
          <w:rFonts w:ascii="Cambria" w:hAnsi="Cambria"/>
        </w:rPr>
        <w:tab/>
      </w:r>
      <w:r w:rsidR="00F250CE" w:rsidRPr="00F250CE">
        <w:rPr>
          <w:rFonts w:ascii="Cambria" w:hAnsi="Cambria"/>
          <w:b/>
          <w:bCs/>
        </w:rPr>
        <w:t>Du 11 au 22 Mars</w:t>
      </w:r>
      <w:r w:rsidR="00F250CE">
        <w:rPr>
          <w:rFonts w:ascii="Cambria" w:hAnsi="Cambria"/>
          <w:b/>
        </w:rPr>
        <w:t xml:space="preserve"> 2020</w:t>
      </w:r>
    </w:p>
    <w:p w14:paraId="395E9D74" w14:textId="7DCB3D2F" w:rsidR="00AC0C2C" w:rsidRPr="00453981" w:rsidRDefault="00AC0C2C" w:rsidP="00EE1BEA">
      <w:pPr>
        <w:rPr>
          <w:rFonts w:ascii="Cambria" w:hAnsi="Cambria"/>
        </w:rPr>
      </w:pPr>
    </w:p>
    <w:p w14:paraId="78F7304D" w14:textId="3A9D39C6" w:rsidR="00AC0C2C" w:rsidRDefault="00AC0C2C" w:rsidP="00EE1BEA">
      <w:pPr>
        <w:rPr>
          <w:rFonts w:ascii="Cambria" w:hAnsi="Cambria"/>
          <w:b/>
        </w:rPr>
      </w:pPr>
      <w:r w:rsidRPr="00453981">
        <w:rPr>
          <w:rFonts w:ascii="Cambria" w:hAnsi="Cambria"/>
        </w:rPr>
        <w:t>TARIFS :</w:t>
      </w:r>
      <w:r w:rsidR="00A93693" w:rsidRPr="00453981">
        <w:rPr>
          <w:rFonts w:ascii="Cambria" w:hAnsi="Cambria"/>
        </w:rPr>
        <w:t xml:space="preserve"> </w:t>
      </w:r>
      <w:r w:rsidR="00926011" w:rsidRPr="00453981">
        <w:rPr>
          <w:rFonts w:ascii="Cambria" w:hAnsi="Cambria"/>
        </w:rPr>
        <w:tab/>
      </w:r>
      <w:r w:rsidR="00926011" w:rsidRPr="00453981">
        <w:rPr>
          <w:rFonts w:ascii="Cambria" w:hAnsi="Cambria"/>
        </w:rPr>
        <w:tab/>
      </w:r>
      <w:r w:rsidR="00A93693" w:rsidRPr="00453981">
        <w:rPr>
          <w:rFonts w:ascii="Cambria" w:hAnsi="Cambria"/>
          <w:b/>
        </w:rPr>
        <w:t>1 </w:t>
      </w:r>
      <w:r w:rsidR="006F53EB">
        <w:rPr>
          <w:rFonts w:ascii="Cambria" w:hAnsi="Cambria"/>
          <w:b/>
        </w:rPr>
        <w:t>4</w:t>
      </w:r>
      <w:r w:rsidR="00F250CE">
        <w:rPr>
          <w:rFonts w:ascii="Cambria" w:hAnsi="Cambria"/>
          <w:b/>
        </w:rPr>
        <w:t>90</w:t>
      </w:r>
      <w:r w:rsidR="00A93693" w:rsidRPr="00453981">
        <w:rPr>
          <w:rFonts w:ascii="Cambria" w:hAnsi="Cambria"/>
          <w:b/>
        </w:rPr>
        <w:t xml:space="preserve"> € TTC</w:t>
      </w:r>
      <w:r w:rsidR="00A93693" w:rsidRPr="00453981">
        <w:rPr>
          <w:rFonts w:ascii="Cambria" w:hAnsi="Cambria"/>
        </w:rPr>
        <w:t xml:space="preserve"> (supplément chambre individuelle </w:t>
      </w:r>
      <w:r w:rsidR="00A93693" w:rsidRPr="00453981">
        <w:rPr>
          <w:rFonts w:ascii="Cambria" w:hAnsi="Cambria"/>
          <w:b/>
        </w:rPr>
        <w:t xml:space="preserve">+ </w:t>
      </w:r>
      <w:r w:rsidR="00F250CE">
        <w:rPr>
          <w:rFonts w:ascii="Cambria" w:hAnsi="Cambria"/>
          <w:b/>
        </w:rPr>
        <w:t>21</w:t>
      </w:r>
      <w:r w:rsidR="00A93693" w:rsidRPr="00453981">
        <w:rPr>
          <w:rFonts w:ascii="Cambria" w:hAnsi="Cambria"/>
          <w:b/>
        </w:rPr>
        <w:t>0 €)</w:t>
      </w:r>
    </w:p>
    <w:p w14:paraId="3CBE26D7" w14:textId="7760E132" w:rsidR="006F53EB" w:rsidRPr="00453981" w:rsidRDefault="006F53EB" w:rsidP="006F53EB">
      <w:pPr>
        <w:ind w:left="1416" w:firstLine="708"/>
        <w:rPr>
          <w:rFonts w:ascii="Cambria" w:hAnsi="Cambria"/>
        </w:rPr>
      </w:pPr>
      <w:r>
        <w:rPr>
          <w:rFonts w:ascii="Cambria" w:hAnsi="Cambria"/>
          <w:b/>
        </w:rPr>
        <w:t>Tarif établi sur une base de 6/9 personnes)</w:t>
      </w:r>
    </w:p>
    <w:p w14:paraId="76A87549" w14:textId="3CF0F75F" w:rsidR="00AC0C2C" w:rsidRPr="00453981" w:rsidRDefault="00AC0C2C" w:rsidP="00EE1BEA">
      <w:pPr>
        <w:rPr>
          <w:rFonts w:ascii="Cambria" w:hAnsi="Cambria"/>
        </w:rPr>
      </w:pPr>
      <w:r w:rsidRPr="00453981">
        <w:rPr>
          <w:rFonts w:ascii="Cambria" w:hAnsi="Cambria"/>
        </w:rPr>
        <w:tab/>
      </w:r>
      <w:r w:rsidR="00926011" w:rsidRPr="00453981">
        <w:rPr>
          <w:rFonts w:ascii="Cambria" w:hAnsi="Cambria"/>
        </w:rPr>
        <w:tab/>
      </w:r>
      <w:r w:rsidR="00926011" w:rsidRPr="00453981">
        <w:rPr>
          <w:rFonts w:ascii="Cambria" w:hAnsi="Cambria"/>
        </w:rPr>
        <w:tab/>
      </w:r>
      <w:r w:rsidRPr="00453981">
        <w:rPr>
          <w:rFonts w:ascii="Cambria" w:hAnsi="Cambria"/>
        </w:rPr>
        <w:t>ACOMPTE</w:t>
      </w:r>
      <w:r w:rsidR="00A93693" w:rsidRPr="00453981">
        <w:rPr>
          <w:rFonts w:ascii="Cambria" w:hAnsi="Cambria"/>
        </w:rPr>
        <w:t xml:space="preserve"> : </w:t>
      </w:r>
      <w:r w:rsidR="006F53EB" w:rsidRPr="006F53EB">
        <w:rPr>
          <w:rFonts w:ascii="Cambria" w:hAnsi="Cambria"/>
          <w:b/>
          <w:bCs/>
        </w:rPr>
        <w:t>447</w:t>
      </w:r>
      <w:r w:rsidR="00A93693" w:rsidRPr="006F53EB">
        <w:rPr>
          <w:rFonts w:ascii="Cambria" w:hAnsi="Cambria"/>
          <w:b/>
          <w:bCs/>
        </w:rPr>
        <w:t xml:space="preserve"> </w:t>
      </w:r>
      <w:r w:rsidR="00A93693" w:rsidRPr="00453981">
        <w:rPr>
          <w:rFonts w:ascii="Cambria" w:hAnsi="Cambria"/>
          <w:b/>
        </w:rPr>
        <w:t>€ par personne.</w:t>
      </w:r>
    </w:p>
    <w:p w14:paraId="2EE05C6D" w14:textId="241EBD47" w:rsidR="00AC0C2C" w:rsidRPr="00453981" w:rsidRDefault="00AC0C2C" w:rsidP="00EE1BEA">
      <w:pPr>
        <w:rPr>
          <w:rFonts w:ascii="Cambria" w:hAnsi="Cambria"/>
        </w:rPr>
      </w:pPr>
      <w:r w:rsidRPr="00453981">
        <w:rPr>
          <w:rFonts w:ascii="Cambria" w:hAnsi="Cambria"/>
        </w:rPr>
        <w:tab/>
      </w:r>
      <w:r w:rsidR="00926011" w:rsidRPr="00453981">
        <w:rPr>
          <w:rFonts w:ascii="Cambria" w:hAnsi="Cambria"/>
        </w:rPr>
        <w:tab/>
      </w:r>
      <w:r w:rsidR="00926011" w:rsidRPr="00453981">
        <w:rPr>
          <w:rFonts w:ascii="Cambria" w:hAnsi="Cambria"/>
        </w:rPr>
        <w:tab/>
      </w:r>
      <w:r w:rsidRPr="00453981">
        <w:rPr>
          <w:rFonts w:ascii="Cambria" w:hAnsi="Cambria"/>
        </w:rPr>
        <w:t xml:space="preserve">SOLDE (à recevoir avant le </w:t>
      </w:r>
      <w:r w:rsidR="00F250CE">
        <w:rPr>
          <w:rFonts w:ascii="Cambria" w:hAnsi="Cambria"/>
        </w:rPr>
        <w:t>20</w:t>
      </w:r>
      <w:r w:rsidRPr="00453981">
        <w:rPr>
          <w:rFonts w:ascii="Cambria" w:hAnsi="Cambria"/>
        </w:rPr>
        <w:t>/</w:t>
      </w:r>
      <w:r w:rsidR="00F250CE">
        <w:rPr>
          <w:rFonts w:ascii="Cambria" w:hAnsi="Cambria"/>
        </w:rPr>
        <w:t>01</w:t>
      </w:r>
      <w:r w:rsidRPr="00453981">
        <w:rPr>
          <w:rFonts w:ascii="Cambria" w:hAnsi="Cambria"/>
        </w:rPr>
        <w:t>/20</w:t>
      </w:r>
      <w:r w:rsidR="00F250CE">
        <w:rPr>
          <w:rFonts w:ascii="Cambria" w:hAnsi="Cambria"/>
        </w:rPr>
        <w:t>20</w:t>
      </w:r>
      <w:r w:rsidRPr="00453981">
        <w:rPr>
          <w:rFonts w:ascii="Cambria" w:hAnsi="Cambria"/>
        </w:rPr>
        <w:t>) </w:t>
      </w:r>
    </w:p>
    <w:p w14:paraId="1332CE1B" w14:textId="77777777" w:rsidR="0001013A" w:rsidRPr="00453981" w:rsidRDefault="0001013A" w:rsidP="00EE1BEA">
      <w:pPr>
        <w:rPr>
          <w:rFonts w:ascii="Cambria" w:hAnsi="Cambria"/>
        </w:rPr>
      </w:pPr>
    </w:p>
    <w:p w14:paraId="6078A9A5" w14:textId="3587AF8B" w:rsidR="00AC0C2C" w:rsidRPr="00453981" w:rsidRDefault="00AC0C2C" w:rsidP="00453981">
      <w:pPr>
        <w:jc w:val="center"/>
        <w:rPr>
          <w:rFonts w:ascii="Cambria" w:hAnsi="Cambria"/>
        </w:rPr>
      </w:pPr>
      <w:r w:rsidRPr="00453981">
        <w:rPr>
          <w:rFonts w:ascii="Cambria" w:hAnsi="Cambria"/>
        </w:rPr>
        <w:t>Paiements en chèque, merci d’adresser à l’ordre de AMELOMA – LVE TRAVEL</w:t>
      </w:r>
      <w:r w:rsidR="008602C7" w:rsidRPr="00453981">
        <w:rPr>
          <w:rFonts w:ascii="Cambria" w:hAnsi="Cambria"/>
        </w:rPr>
        <w:t>.</w:t>
      </w:r>
    </w:p>
    <w:p w14:paraId="40E54C66" w14:textId="37B0BAEC" w:rsidR="00AC0C2C" w:rsidRDefault="00AC0C2C" w:rsidP="00EE1BEA"/>
    <w:tbl>
      <w:tblPr>
        <w:tblW w:w="5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3"/>
        <w:gridCol w:w="2125"/>
        <w:gridCol w:w="1843"/>
        <w:gridCol w:w="3403"/>
      </w:tblGrid>
      <w:tr w:rsidR="00480B68" w:rsidRPr="003F6830" w14:paraId="7046D8AD" w14:textId="5BFD3861" w:rsidTr="00480B68">
        <w:trPr>
          <w:trHeight w:val="825"/>
          <w:jc w:val="center"/>
        </w:trPr>
        <w:tc>
          <w:tcPr>
            <w:tcW w:w="1437" w:type="pct"/>
            <w:shd w:val="clear" w:color="auto" w:fill="auto"/>
            <w:vAlign w:val="center"/>
          </w:tcPr>
          <w:p w14:paraId="16F9A592" w14:textId="5923BCB8" w:rsidR="00480B68" w:rsidRPr="003F6830" w:rsidRDefault="00480B68" w:rsidP="00BD7B7C">
            <w:pPr>
              <w:tabs>
                <w:tab w:val="left" w:pos="-720"/>
                <w:tab w:val="left" w:pos="8172"/>
              </w:tabs>
              <w:spacing w:before="60" w:after="60"/>
              <w:jc w:val="center"/>
              <w:rPr>
                <w:rFonts w:ascii="Maiandra GD" w:hAnsi="Maiandra GD" w:cs="Arial"/>
                <w:b/>
                <w:bCs/>
                <w:lang w:val="fr-CA"/>
              </w:rPr>
            </w:pPr>
            <w:r w:rsidRPr="003F6830">
              <w:rPr>
                <w:rFonts w:ascii="Maiandra GD" w:hAnsi="Maiandra GD" w:cs="Arial"/>
                <w:b/>
                <w:bCs/>
                <w:lang w:val="fr-CA"/>
              </w:rPr>
              <w:t>NOMS</w:t>
            </w:r>
          </w:p>
        </w:tc>
        <w:tc>
          <w:tcPr>
            <w:tcW w:w="1027" w:type="pct"/>
            <w:shd w:val="clear" w:color="auto" w:fill="auto"/>
            <w:vAlign w:val="center"/>
          </w:tcPr>
          <w:p w14:paraId="02517D94" w14:textId="4C744D02" w:rsidR="00480B68" w:rsidRPr="003F6830" w:rsidRDefault="00480B68" w:rsidP="003D28B0">
            <w:pPr>
              <w:tabs>
                <w:tab w:val="left" w:pos="-720"/>
                <w:tab w:val="left" w:pos="8172"/>
              </w:tabs>
              <w:spacing w:before="60" w:after="60"/>
              <w:jc w:val="center"/>
              <w:rPr>
                <w:rFonts w:ascii="Maiandra GD" w:hAnsi="Maiandra GD" w:cs="Arial"/>
                <w:b/>
                <w:bCs/>
                <w:lang w:val="en-GB"/>
              </w:rPr>
            </w:pPr>
            <w:r>
              <w:rPr>
                <w:rFonts w:ascii="Maiandra GD" w:hAnsi="Maiandra GD" w:cs="Arial"/>
                <w:b/>
                <w:bCs/>
                <w:lang w:val="en-GB"/>
              </w:rPr>
              <w:t>PRENOMS</w:t>
            </w:r>
          </w:p>
        </w:tc>
        <w:tc>
          <w:tcPr>
            <w:tcW w:w="891" w:type="pct"/>
            <w:shd w:val="clear" w:color="auto" w:fill="auto"/>
            <w:vAlign w:val="center"/>
          </w:tcPr>
          <w:p w14:paraId="5DD5F28F" w14:textId="77777777" w:rsidR="00480B68" w:rsidRPr="00BB7837" w:rsidRDefault="00480B68" w:rsidP="003D28B0">
            <w:pPr>
              <w:tabs>
                <w:tab w:val="left" w:pos="-720"/>
                <w:tab w:val="left" w:pos="8172"/>
              </w:tabs>
              <w:spacing w:before="60" w:after="60"/>
              <w:jc w:val="center"/>
              <w:rPr>
                <w:rFonts w:ascii="Maiandra GD" w:hAnsi="Maiandra GD" w:cs="Arial"/>
                <w:bCs/>
                <w:sz w:val="20"/>
                <w:szCs w:val="20"/>
              </w:rPr>
            </w:pPr>
            <w:r w:rsidRPr="00BB7837">
              <w:rPr>
                <w:rFonts w:ascii="Maiandra GD" w:hAnsi="Maiandra GD" w:cs="Arial"/>
                <w:bCs/>
                <w:sz w:val="20"/>
                <w:szCs w:val="20"/>
              </w:rPr>
              <w:t>TYPE DE CHAMBRE</w:t>
            </w:r>
          </w:p>
          <w:p w14:paraId="5FBCFD1B" w14:textId="566B56BE" w:rsidR="00480B68" w:rsidRPr="00BB7837" w:rsidRDefault="00480B68" w:rsidP="003D28B0">
            <w:pPr>
              <w:tabs>
                <w:tab w:val="left" w:pos="-720"/>
                <w:tab w:val="left" w:pos="8172"/>
              </w:tabs>
              <w:spacing w:before="60" w:after="60"/>
              <w:jc w:val="center"/>
              <w:rPr>
                <w:rFonts w:ascii="Maiandra GD" w:hAnsi="Maiandra GD" w:cs="Arial"/>
                <w:bCs/>
              </w:rPr>
            </w:pPr>
            <w:r w:rsidRPr="00BB7837">
              <w:rPr>
                <w:rFonts w:ascii="Maiandra GD" w:hAnsi="Maiandra GD" w:cs="Arial"/>
                <w:bCs/>
                <w:sz w:val="20"/>
                <w:szCs w:val="20"/>
              </w:rPr>
              <w:t xml:space="preserve">(double / </w:t>
            </w:r>
            <w:proofErr w:type="spellStart"/>
            <w:r w:rsidRPr="00BB7837">
              <w:rPr>
                <w:rFonts w:ascii="Maiandra GD" w:hAnsi="Maiandra GD" w:cs="Arial"/>
                <w:bCs/>
                <w:sz w:val="20"/>
                <w:szCs w:val="20"/>
              </w:rPr>
              <w:t>twin</w:t>
            </w:r>
            <w:proofErr w:type="spellEnd"/>
            <w:r w:rsidRPr="00BB7837">
              <w:rPr>
                <w:rFonts w:ascii="Maiandra GD" w:hAnsi="Maiandra GD" w:cs="Arial"/>
                <w:bCs/>
                <w:sz w:val="20"/>
                <w:szCs w:val="20"/>
              </w:rPr>
              <w:t xml:space="preserve"> / single)</w:t>
            </w:r>
          </w:p>
        </w:tc>
        <w:tc>
          <w:tcPr>
            <w:tcW w:w="1645" w:type="pct"/>
          </w:tcPr>
          <w:p w14:paraId="59078479" w14:textId="77777777" w:rsidR="00480B68" w:rsidRPr="00BB7837" w:rsidRDefault="00480B68" w:rsidP="003D28B0">
            <w:pPr>
              <w:tabs>
                <w:tab w:val="left" w:pos="-720"/>
                <w:tab w:val="left" w:pos="8172"/>
              </w:tabs>
              <w:spacing w:before="60" w:after="60"/>
              <w:jc w:val="center"/>
              <w:rPr>
                <w:rFonts w:ascii="Maiandra GD" w:hAnsi="Maiandra GD" w:cs="Arial"/>
                <w:b/>
                <w:bCs/>
              </w:rPr>
            </w:pPr>
          </w:p>
          <w:p w14:paraId="2E96C5D9" w14:textId="77777777" w:rsidR="00480B68" w:rsidRPr="00BB7837" w:rsidRDefault="00480B68" w:rsidP="003D28B0">
            <w:pPr>
              <w:tabs>
                <w:tab w:val="left" w:pos="-720"/>
                <w:tab w:val="left" w:pos="8172"/>
              </w:tabs>
              <w:spacing w:before="60" w:after="60"/>
              <w:jc w:val="center"/>
              <w:rPr>
                <w:rFonts w:ascii="Maiandra GD" w:hAnsi="Maiandra GD" w:cs="Arial"/>
                <w:bCs/>
                <w:sz w:val="20"/>
                <w:szCs w:val="20"/>
              </w:rPr>
            </w:pPr>
            <w:r w:rsidRPr="00BB7837">
              <w:rPr>
                <w:rFonts w:ascii="Maiandra GD" w:hAnsi="Maiandra GD" w:cs="Arial"/>
                <w:bCs/>
                <w:sz w:val="20"/>
                <w:szCs w:val="20"/>
              </w:rPr>
              <w:t>@mail</w:t>
            </w:r>
          </w:p>
          <w:p w14:paraId="1C68C6D8" w14:textId="122EEF53" w:rsidR="00480B68" w:rsidRPr="00BB7837" w:rsidRDefault="00480B68" w:rsidP="003D28B0">
            <w:pPr>
              <w:tabs>
                <w:tab w:val="left" w:pos="-720"/>
                <w:tab w:val="left" w:pos="8172"/>
              </w:tabs>
              <w:spacing w:before="60" w:after="60"/>
              <w:jc w:val="center"/>
              <w:rPr>
                <w:rFonts w:ascii="Maiandra GD" w:hAnsi="Maiandra GD" w:cs="Arial"/>
                <w:b/>
                <w:bCs/>
              </w:rPr>
            </w:pPr>
            <w:r w:rsidRPr="00BB7837">
              <w:rPr>
                <w:rFonts w:ascii="Maiandra GD" w:hAnsi="Maiandra GD" w:cs="Arial"/>
                <w:bCs/>
                <w:sz w:val="20"/>
                <w:szCs w:val="20"/>
              </w:rPr>
              <w:t xml:space="preserve">Et numéro de </w:t>
            </w:r>
            <w:r w:rsidR="00BB7837" w:rsidRPr="00BB7837">
              <w:rPr>
                <w:rFonts w:ascii="Maiandra GD" w:hAnsi="Maiandra GD" w:cs="Arial"/>
                <w:bCs/>
                <w:sz w:val="20"/>
                <w:szCs w:val="20"/>
              </w:rPr>
              <w:t>téléphone</w:t>
            </w:r>
            <w:r w:rsidRPr="00BB7837">
              <w:rPr>
                <w:rFonts w:ascii="Maiandra GD" w:hAnsi="Maiandra GD" w:cs="Arial"/>
                <w:bCs/>
                <w:sz w:val="20"/>
                <w:szCs w:val="20"/>
              </w:rPr>
              <w:t xml:space="preserve"> portable</w:t>
            </w:r>
          </w:p>
        </w:tc>
      </w:tr>
      <w:tr w:rsidR="00480B68" w:rsidRPr="00C02542" w14:paraId="7B033E68" w14:textId="5DA9B2F9" w:rsidTr="00480B68">
        <w:trPr>
          <w:trHeight w:val="711"/>
          <w:jc w:val="cent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1D2EFC1E" w14:textId="77777777" w:rsidR="00480B68" w:rsidRPr="00C02542" w:rsidRDefault="00480B68" w:rsidP="003D28B0">
            <w:pPr>
              <w:tabs>
                <w:tab w:val="left" w:pos="-720"/>
                <w:tab w:val="left" w:pos="8172"/>
              </w:tabs>
              <w:spacing w:before="60" w:after="60"/>
              <w:ind w:right="-70"/>
              <w:jc w:val="center"/>
              <w:rPr>
                <w:rFonts w:ascii="Maiandra GD" w:hAnsi="Maiandra GD" w:cs="Arial"/>
                <w:b/>
                <w:bCs/>
                <w:color w:val="FFFFFF" w:themeColor="background1"/>
                <w:lang w:val="fr-CA"/>
              </w:rPr>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E8ABA2E" w14:textId="77777777" w:rsidR="00480B68" w:rsidRPr="00D34983" w:rsidRDefault="00480B68" w:rsidP="003D28B0">
            <w:pPr>
              <w:jc w:val="center"/>
              <w:rPr>
                <w:rFonts w:ascii="Maiandra GD" w:hAnsi="Maiandra GD" w:cs="Arial"/>
                <w:b/>
                <w:bCs/>
                <w:color w:val="BF8F00" w:themeColor="accent4" w:themeShade="BF"/>
              </w:rPr>
            </w:pPr>
          </w:p>
        </w:tc>
        <w:tc>
          <w:tcPr>
            <w:tcW w:w="891" w:type="pct"/>
            <w:tcBorders>
              <w:top w:val="single" w:sz="4" w:space="0" w:color="auto"/>
              <w:left w:val="nil"/>
              <w:bottom w:val="single" w:sz="4" w:space="0" w:color="auto"/>
            </w:tcBorders>
            <w:shd w:val="clear" w:color="auto" w:fill="auto"/>
            <w:vAlign w:val="center"/>
          </w:tcPr>
          <w:p w14:paraId="540C681F" w14:textId="77777777" w:rsidR="00480B68" w:rsidRPr="00C02542" w:rsidRDefault="00480B68" w:rsidP="003D28B0">
            <w:pPr>
              <w:jc w:val="center"/>
              <w:rPr>
                <w:rFonts w:ascii="Maiandra GD" w:hAnsi="Maiandra GD" w:cs="Arial"/>
                <w:b/>
                <w:bCs/>
                <w:color w:val="BF8F00" w:themeColor="accent4" w:themeShade="BF"/>
              </w:rPr>
            </w:pPr>
          </w:p>
        </w:tc>
        <w:tc>
          <w:tcPr>
            <w:tcW w:w="1645" w:type="pct"/>
          </w:tcPr>
          <w:p w14:paraId="5243EAB3" w14:textId="77777777" w:rsidR="00480B68" w:rsidRPr="00C02542" w:rsidRDefault="00480B68" w:rsidP="003D28B0">
            <w:pPr>
              <w:jc w:val="center"/>
              <w:rPr>
                <w:rFonts w:ascii="Maiandra GD" w:hAnsi="Maiandra GD" w:cs="Arial"/>
                <w:b/>
                <w:bCs/>
                <w:color w:val="BF8F00" w:themeColor="accent4" w:themeShade="BF"/>
              </w:rPr>
            </w:pPr>
          </w:p>
        </w:tc>
      </w:tr>
      <w:tr w:rsidR="00480B68" w:rsidRPr="00C02542" w14:paraId="71AE2D09" w14:textId="128FB29E" w:rsidTr="00480B68">
        <w:trPr>
          <w:trHeight w:val="711"/>
          <w:jc w:val="cent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27FC33E4" w14:textId="77777777" w:rsidR="00480B68" w:rsidRPr="00C02542" w:rsidRDefault="00480B68" w:rsidP="003D28B0">
            <w:pPr>
              <w:tabs>
                <w:tab w:val="left" w:pos="-720"/>
                <w:tab w:val="left" w:pos="8172"/>
              </w:tabs>
              <w:spacing w:before="60" w:after="60"/>
              <w:ind w:right="-70"/>
              <w:jc w:val="center"/>
              <w:rPr>
                <w:rFonts w:ascii="Maiandra GD" w:hAnsi="Maiandra GD" w:cs="Arial"/>
                <w:b/>
                <w:bCs/>
                <w:color w:val="FFFFFF" w:themeColor="background1"/>
                <w:lang w:val="fr-CA"/>
              </w:rPr>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15F6FCC" w14:textId="77777777" w:rsidR="00480B68" w:rsidRPr="00D34983" w:rsidRDefault="00480B68" w:rsidP="003D28B0">
            <w:pPr>
              <w:jc w:val="center"/>
              <w:rPr>
                <w:rFonts w:ascii="Maiandra GD" w:hAnsi="Maiandra GD" w:cs="Arial"/>
                <w:b/>
                <w:bCs/>
                <w:color w:val="BF8F00" w:themeColor="accent4" w:themeShade="BF"/>
              </w:rPr>
            </w:pPr>
          </w:p>
        </w:tc>
        <w:tc>
          <w:tcPr>
            <w:tcW w:w="891" w:type="pct"/>
            <w:tcBorders>
              <w:top w:val="single" w:sz="4" w:space="0" w:color="auto"/>
              <w:left w:val="nil"/>
              <w:bottom w:val="single" w:sz="4" w:space="0" w:color="auto"/>
            </w:tcBorders>
            <w:shd w:val="clear" w:color="auto" w:fill="auto"/>
            <w:vAlign w:val="center"/>
          </w:tcPr>
          <w:p w14:paraId="29350283" w14:textId="77777777" w:rsidR="00480B68" w:rsidRPr="00C02542" w:rsidRDefault="00480B68" w:rsidP="003D28B0">
            <w:pPr>
              <w:jc w:val="center"/>
              <w:rPr>
                <w:rFonts w:ascii="Maiandra GD" w:hAnsi="Maiandra GD" w:cs="Arial"/>
                <w:b/>
                <w:bCs/>
                <w:color w:val="BF8F00" w:themeColor="accent4" w:themeShade="BF"/>
              </w:rPr>
            </w:pPr>
          </w:p>
        </w:tc>
        <w:tc>
          <w:tcPr>
            <w:tcW w:w="1645" w:type="pct"/>
          </w:tcPr>
          <w:p w14:paraId="2DC405DB" w14:textId="77777777" w:rsidR="00480B68" w:rsidRPr="00C02542" w:rsidRDefault="00480B68" w:rsidP="003D28B0">
            <w:pPr>
              <w:jc w:val="center"/>
              <w:rPr>
                <w:rFonts w:ascii="Maiandra GD" w:hAnsi="Maiandra GD" w:cs="Arial"/>
                <w:b/>
                <w:bCs/>
                <w:color w:val="BF8F00" w:themeColor="accent4" w:themeShade="BF"/>
              </w:rPr>
            </w:pPr>
          </w:p>
        </w:tc>
      </w:tr>
      <w:tr w:rsidR="00480B68" w:rsidRPr="00C02542" w14:paraId="664E821A" w14:textId="54216DB6" w:rsidTr="00480B68">
        <w:trPr>
          <w:trHeight w:val="711"/>
          <w:jc w:val="cent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25D38A64" w14:textId="77777777" w:rsidR="00480B68" w:rsidRPr="00C02542" w:rsidRDefault="00480B68" w:rsidP="003D28B0">
            <w:pPr>
              <w:tabs>
                <w:tab w:val="left" w:pos="-720"/>
                <w:tab w:val="left" w:pos="8172"/>
              </w:tabs>
              <w:spacing w:before="60" w:after="60"/>
              <w:ind w:right="-70"/>
              <w:jc w:val="center"/>
              <w:rPr>
                <w:rFonts w:ascii="Maiandra GD" w:hAnsi="Maiandra GD" w:cs="Arial"/>
                <w:b/>
                <w:bCs/>
                <w:color w:val="FFFFFF" w:themeColor="background1"/>
                <w:lang w:val="fr-CA"/>
              </w:rPr>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3F70D3AD" w14:textId="77777777" w:rsidR="00480B68" w:rsidRPr="00D34983" w:rsidRDefault="00480B68" w:rsidP="003D28B0">
            <w:pPr>
              <w:jc w:val="center"/>
              <w:rPr>
                <w:rFonts w:ascii="Maiandra GD" w:hAnsi="Maiandra GD" w:cs="Arial"/>
                <w:b/>
                <w:bCs/>
                <w:color w:val="BF8F00" w:themeColor="accent4" w:themeShade="BF"/>
              </w:rPr>
            </w:pPr>
          </w:p>
        </w:tc>
        <w:tc>
          <w:tcPr>
            <w:tcW w:w="891" w:type="pct"/>
            <w:tcBorders>
              <w:top w:val="single" w:sz="4" w:space="0" w:color="auto"/>
              <w:left w:val="nil"/>
              <w:bottom w:val="single" w:sz="4" w:space="0" w:color="auto"/>
            </w:tcBorders>
            <w:shd w:val="clear" w:color="auto" w:fill="auto"/>
            <w:vAlign w:val="center"/>
          </w:tcPr>
          <w:p w14:paraId="1E8819B2" w14:textId="77777777" w:rsidR="00480B68" w:rsidRPr="00C02542" w:rsidRDefault="00480B68" w:rsidP="003D28B0">
            <w:pPr>
              <w:jc w:val="center"/>
              <w:rPr>
                <w:rFonts w:ascii="Maiandra GD" w:hAnsi="Maiandra GD" w:cs="Arial"/>
                <w:b/>
                <w:bCs/>
                <w:color w:val="BF8F00" w:themeColor="accent4" w:themeShade="BF"/>
              </w:rPr>
            </w:pPr>
          </w:p>
        </w:tc>
        <w:tc>
          <w:tcPr>
            <w:tcW w:w="1645" w:type="pct"/>
          </w:tcPr>
          <w:p w14:paraId="217AC014" w14:textId="77777777" w:rsidR="00480B68" w:rsidRPr="00C02542" w:rsidRDefault="00480B68" w:rsidP="003D28B0">
            <w:pPr>
              <w:jc w:val="center"/>
              <w:rPr>
                <w:rFonts w:ascii="Maiandra GD" w:hAnsi="Maiandra GD" w:cs="Arial"/>
                <w:b/>
                <w:bCs/>
                <w:color w:val="BF8F00" w:themeColor="accent4" w:themeShade="BF"/>
              </w:rPr>
            </w:pPr>
          </w:p>
        </w:tc>
      </w:tr>
      <w:tr w:rsidR="00480B68" w:rsidRPr="00C02542" w14:paraId="037D1906" w14:textId="7D277463" w:rsidTr="00480B68">
        <w:trPr>
          <w:trHeight w:val="711"/>
          <w:jc w:val="cent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68F35AA2" w14:textId="7729DC57" w:rsidR="00480B68" w:rsidRPr="00C02542" w:rsidRDefault="00480B68" w:rsidP="003D28B0">
            <w:pPr>
              <w:tabs>
                <w:tab w:val="left" w:pos="-720"/>
                <w:tab w:val="left" w:pos="8172"/>
              </w:tabs>
              <w:spacing w:before="60" w:after="60"/>
              <w:ind w:right="-70"/>
              <w:jc w:val="center"/>
              <w:rPr>
                <w:rFonts w:ascii="Maiandra GD" w:hAnsi="Maiandra GD" w:cs="Arial"/>
                <w:b/>
                <w:bCs/>
                <w:color w:val="FFFFFF" w:themeColor="background1"/>
                <w:lang w:val="fr-CA"/>
              </w:rPr>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5AE8E75F" w14:textId="18F12BCB" w:rsidR="00480B68" w:rsidRPr="00D34983" w:rsidRDefault="00480B68" w:rsidP="003D28B0">
            <w:pPr>
              <w:jc w:val="center"/>
              <w:rPr>
                <w:rFonts w:ascii="Maiandra GD" w:hAnsi="Maiandra GD" w:cs="Arial"/>
                <w:b/>
                <w:bCs/>
                <w:color w:val="BF8F00" w:themeColor="accent4" w:themeShade="BF"/>
              </w:rPr>
            </w:pPr>
          </w:p>
        </w:tc>
        <w:tc>
          <w:tcPr>
            <w:tcW w:w="891" w:type="pct"/>
            <w:tcBorders>
              <w:top w:val="single" w:sz="4" w:space="0" w:color="auto"/>
              <w:left w:val="nil"/>
              <w:bottom w:val="single" w:sz="4" w:space="0" w:color="auto"/>
            </w:tcBorders>
            <w:shd w:val="clear" w:color="auto" w:fill="auto"/>
            <w:vAlign w:val="center"/>
          </w:tcPr>
          <w:p w14:paraId="2527D0AC" w14:textId="79D82075" w:rsidR="00480B68" w:rsidRPr="00C02542" w:rsidRDefault="00480B68" w:rsidP="003D28B0">
            <w:pPr>
              <w:jc w:val="center"/>
              <w:rPr>
                <w:rFonts w:ascii="Maiandra GD" w:hAnsi="Maiandra GD" w:cs="Arial"/>
                <w:b/>
                <w:bCs/>
                <w:color w:val="BF8F00" w:themeColor="accent4" w:themeShade="BF"/>
              </w:rPr>
            </w:pPr>
          </w:p>
        </w:tc>
        <w:tc>
          <w:tcPr>
            <w:tcW w:w="1645" w:type="pct"/>
          </w:tcPr>
          <w:p w14:paraId="6DA8F1D9" w14:textId="77777777" w:rsidR="00480B68" w:rsidRPr="00C02542" w:rsidRDefault="00480B68" w:rsidP="003D28B0">
            <w:pPr>
              <w:jc w:val="center"/>
              <w:rPr>
                <w:rFonts w:ascii="Maiandra GD" w:hAnsi="Maiandra GD" w:cs="Arial"/>
                <w:b/>
                <w:bCs/>
                <w:color w:val="BF8F00" w:themeColor="accent4" w:themeShade="BF"/>
              </w:rPr>
            </w:pPr>
          </w:p>
        </w:tc>
      </w:tr>
    </w:tbl>
    <w:p w14:paraId="11FFCFB8" w14:textId="1E1115A8" w:rsidR="00AC0C2C" w:rsidRDefault="00AC0C2C" w:rsidP="00EE1BEA"/>
    <w:p w14:paraId="01F14681" w14:textId="58117E77" w:rsidR="003F6830" w:rsidRPr="00453981" w:rsidRDefault="003F6830" w:rsidP="00EE1BEA">
      <w:pPr>
        <w:rPr>
          <w:rFonts w:ascii="Cambria" w:hAnsi="Cambria"/>
          <w:i/>
        </w:rPr>
      </w:pPr>
      <w:r w:rsidRPr="00453981">
        <w:rPr>
          <w:rFonts w:ascii="Cambria" w:hAnsi="Cambria"/>
          <w:i/>
        </w:rPr>
        <w:t>Merci de nous faire parvenir vos copies de passeports avec votre bulletin d’inscription.</w:t>
      </w:r>
    </w:p>
    <w:p w14:paraId="1051B33A" w14:textId="77777777" w:rsidR="006F53EB" w:rsidRDefault="006F53EB" w:rsidP="006F53EB">
      <w:pPr>
        <w:rPr>
          <w:rFonts w:ascii="Cambria" w:hAnsi="Cambria"/>
          <w:i/>
          <w:u w:val="single"/>
        </w:rPr>
      </w:pPr>
      <w:r>
        <w:rPr>
          <w:rFonts w:ascii="Cambria" w:hAnsi="Cambria"/>
          <w:i/>
          <w:u w:val="single"/>
        </w:rPr>
        <w:t>Si uniquement 4/5 inscrits supplément de 100 € par personne</w:t>
      </w:r>
    </w:p>
    <w:p w14:paraId="3AA3FCF9" w14:textId="77777777" w:rsidR="006F53EB" w:rsidRDefault="006F53EB" w:rsidP="006F53EB">
      <w:pPr>
        <w:rPr>
          <w:rFonts w:ascii="Cambria" w:hAnsi="Cambria"/>
          <w:i/>
          <w:u w:val="single"/>
        </w:rPr>
      </w:pPr>
      <w:r>
        <w:rPr>
          <w:rFonts w:ascii="Cambria" w:hAnsi="Cambria"/>
          <w:i/>
          <w:u w:val="single"/>
        </w:rPr>
        <w:t>Si uniquement 3 inscrits supplément de 200 € par personne</w:t>
      </w:r>
    </w:p>
    <w:p w14:paraId="402CAD61" w14:textId="4BD78FA6" w:rsidR="006F53EB" w:rsidRDefault="006F53EB" w:rsidP="006F53EB">
      <w:pPr>
        <w:rPr>
          <w:rFonts w:ascii="Cambria" w:hAnsi="Cambria"/>
          <w:i/>
          <w:u w:val="single"/>
        </w:rPr>
      </w:pPr>
      <w:r>
        <w:rPr>
          <w:rFonts w:ascii="Cambria" w:hAnsi="Cambria"/>
          <w:i/>
          <w:u w:val="single"/>
        </w:rPr>
        <w:t>Si uniquement 2 inscrits supplément de 389 € par personne</w:t>
      </w:r>
    </w:p>
    <w:p w14:paraId="322D7D9D" w14:textId="77777777" w:rsidR="003F6830" w:rsidRPr="00453981" w:rsidRDefault="003F6830" w:rsidP="00EE1BEA">
      <w:pPr>
        <w:rPr>
          <w:rFonts w:ascii="Cambria" w:hAnsi="Cambria"/>
          <w:i/>
        </w:rPr>
      </w:pPr>
    </w:p>
    <w:p w14:paraId="575DDE26" w14:textId="0808E9DD" w:rsidR="00AC0C2C" w:rsidRPr="00453981" w:rsidRDefault="003F6830" w:rsidP="00EE1BEA">
      <w:pPr>
        <w:rPr>
          <w:rFonts w:ascii="Cambria" w:hAnsi="Cambria"/>
          <w:b/>
        </w:rPr>
      </w:pPr>
      <w:r w:rsidRPr="00453981">
        <w:rPr>
          <w:rFonts w:ascii="Cambria" w:hAnsi="Cambria"/>
          <w:b/>
        </w:rPr>
        <w:t xml:space="preserve">Formalité pour le </w:t>
      </w:r>
      <w:r w:rsidR="006F53EB">
        <w:rPr>
          <w:rFonts w:ascii="Cambria" w:hAnsi="Cambria"/>
          <w:b/>
        </w:rPr>
        <w:t>VIETNAM</w:t>
      </w:r>
      <w:r w:rsidRPr="00453981">
        <w:rPr>
          <w:rFonts w:ascii="Cambria" w:hAnsi="Cambria"/>
          <w:b/>
        </w:rPr>
        <w:t> :</w:t>
      </w:r>
    </w:p>
    <w:p w14:paraId="1BB8CBD9" w14:textId="77777777" w:rsidR="003F6830" w:rsidRPr="00453981" w:rsidRDefault="003F6830" w:rsidP="003F6830">
      <w:pPr>
        <w:spacing w:before="60"/>
        <w:jc w:val="both"/>
        <w:rPr>
          <w:rFonts w:ascii="Cambria" w:hAnsi="Cambria" w:cs="Arial"/>
          <w:sz w:val="22"/>
          <w:szCs w:val="22"/>
        </w:rPr>
      </w:pPr>
      <w:bookmarkStart w:id="0" w:name="_Hlk443261"/>
      <w:r w:rsidRPr="00453981">
        <w:rPr>
          <w:rFonts w:ascii="Cambria" w:hAnsi="Cambria" w:cs="Arial"/>
          <w:sz w:val="22"/>
          <w:szCs w:val="22"/>
        </w:rPr>
        <w:t xml:space="preserve">Passeport en cours de validité, valable 6 mois après la date de retour, pour les ressortissants français, belges et suisses. </w:t>
      </w:r>
    </w:p>
    <w:bookmarkEnd w:id="0"/>
    <w:p w14:paraId="1B887492" w14:textId="77777777" w:rsidR="003F6830" w:rsidRPr="00453981" w:rsidRDefault="003F6830" w:rsidP="00EE1BEA">
      <w:pPr>
        <w:rPr>
          <w:rFonts w:ascii="Cambria" w:hAnsi="Cambria"/>
        </w:rPr>
      </w:pPr>
    </w:p>
    <w:p w14:paraId="3AB58640" w14:textId="4009718F" w:rsidR="00AC0C2C" w:rsidRPr="00453981" w:rsidRDefault="00C643C7" w:rsidP="00BA1BCA">
      <w:pPr>
        <w:ind w:firstLine="708"/>
        <w:rPr>
          <w:rFonts w:ascii="Cambria" w:hAnsi="Cambria"/>
          <w:b/>
          <w:sz w:val="20"/>
          <w:szCs w:val="20"/>
        </w:rPr>
      </w:pPr>
      <w:r w:rsidRPr="00453981">
        <w:rPr>
          <w:rFonts w:ascii="Cambria" w:hAnsi="Cambria"/>
          <w:b/>
          <w:sz w:val="20"/>
          <w:szCs w:val="20"/>
        </w:rPr>
        <w:t>Conditions d’annulations </w:t>
      </w:r>
      <w:r w:rsidR="00BA1BCA" w:rsidRPr="00453981">
        <w:rPr>
          <w:rFonts w:ascii="Cambria" w:hAnsi="Cambria"/>
          <w:b/>
          <w:sz w:val="20"/>
          <w:szCs w:val="20"/>
        </w:rPr>
        <w:t>:</w:t>
      </w:r>
    </w:p>
    <w:p w14:paraId="61658091" w14:textId="53263984" w:rsidR="00C643C7" w:rsidRPr="00453981" w:rsidRDefault="00505D79" w:rsidP="00BA1BCA">
      <w:pPr>
        <w:ind w:firstLine="708"/>
        <w:rPr>
          <w:rFonts w:ascii="Cambria" w:hAnsi="Cambria"/>
          <w:sz w:val="20"/>
          <w:szCs w:val="20"/>
        </w:rPr>
      </w:pPr>
      <w:r>
        <w:rPr>
          <w:rFonts w:ascii="Cambria" w:hAnsi="Cambria"/>
          <w:sz w:val="20"/>
          <w:szCs w:val="20"/>
        </w:rPr>
        <w:t>Jusqu’au 20</w:t>
      </w:r>
      <w:r w:rsidR="00322167">
        <w:rPr>
          <w:rFonts w:ascii="Cambria" w:hAnsi="Cambria"/>
          <w:sz w:val="20"/>
          <w:szCs w:val="20"/>
        </w:rPr>
        <w:t xml:space="preserve"> Septembre, annulation sans frais </w:t>
      </w:r>
    </w:p>
    <w:p w14:paraId="37ECA1A3" w14:textId="552EC4FD" w:rsidR="00322167" w:rsidRDefault="00BA1BCA" w:rsidP="00BA1BCA">
      <w:pPr>
        <w:ind w:firstLine="708"/>
        <w:rPr>
          <w:rFonts w:ascii="Cambria" w:hAnsi="Cambria"/>
          <w:sz w:val="20"/>
          <w:szCs w:val="20"/>
        </w:rPr>
      </w:pPr>
      <w:r w:rsidRPr="00453981">
        <w:rPr>
          <w:rFonts w:ascii="Cambria" w:hAnsi="Cambria"/>
          <w:sz w:val="20"/>
          <w:szCs w:val="20"/>
        </w:rPr>
        <w:t>D</w:t>
      </w:r>
      <w:r w:rsidR="00505D79">
        <w:rPr>
          <w:rFonts w:ascii="Cambria" w:hAnsi="Cambria"/>
          <w:sz w:val="20"/>
          <w:szCs w:val="20"/>
        </w:rPr>
        <w:t>u 21</w:t>
      </w:r>
      <w:bookmarkStart w:id="1" w:name="_GoBack"/>
      <w:bookmarkEnd w:id="1"/>
      <w:r w:rsidR="00322167">
        <w:rPr>
          <w:rFonts w:ascii="Cambria" w:hAnsi="Cambria"/>
          <w:sz w:val="20"/>
          <w:szCs w:val="20"/>
        </w:rPr>
        <w:t xml:space="preserve"> Septembre à D-120 : 10 % de frais sur le montant HT</w:t>
      </w:r>
    </w:p>
    <w:p w14:paraId="3922B237" w14:textId="33EFD631" w:rsidR="00BA1BCA" w:rsidRPr="00453981" w:rsidRDefault="00322167" w:rsidP="00BA1BCA">
      <w:pPr>
        <w:ind w:firstLine="708"/>
        <w:rPr>
          <w:rFonts w:ascii="Cambria" w:hAnsi="Cambria"/>
          <w:sz w:val="20"/>
          <w:szCs w:val="20"/>
        </w:rPr>
      </w:pPr>
      <w:r>
        <w:rPr>
          <w:rFonts w:ascii="Cambria" w:hAnsi="Cambria"/>
          <w:sz w:val="20"/>
          <w:szCs w:val="20"/>
        </w:rPr>
        <w:t>D</w:t>
      </w:r>
      <w:r w:rsidR="00BA1BCA" w:rsidRPr="00453981">
        <w:rPr>
          <w:rFonts w:ascii="Cambria" w:hAnsi="Cambria"/>
          <w:sz w:val="20"/>
          <w:szCs w:val="20"/>
        </w:rPr>
        <w:t>e D-</w:t>
      </w:r>
      <w:r>
        <w:rPr>
          <w:rFonts w:ascii="Cambria" w:hAnsi="Cambria"/>
          <w:sz w:val="20"/>
          <w:szCs w:val="20"/>
        </w:rPr>
        <w:t>119</w:t>
      </w:r>
      <w:r w:rsidR="00BA1BCA" w:rsidRPr="00453981">
        <w:rPr>
          <w:rFonts w:ascii="Cambria" w:hAnsi="Cambria"/>
          <w:sz w:val="20"/>
          <w:szCs w:val="20"/>
        </w:rPr>
        <w:t xml:space="preserve"> à D-</w:t>
      </w:r>
      <w:r>
        <w:rPr>
          <w:rFonts w:ascii="Cambria" w:hAnsi="Cambria"/>
          <w:sz w:val="20"/>
          <w:szCs w:val="20"/>
        </w:rPr>
        <w:t>60</w:t>
      </w:r>
      <w:r w:rsidR="00BA1BCA" w:rsidRPr="00453981">
        <w:rPr>
          <w:rFonts w:ascii="Cambria" w:hAnsi="Cambria"/>
          <w:sz w:val="20"/>
          <w:szCs w:val="20"/>
        </w:rPr>
        <w:t> : 25 % de frais sur le montant HT</w:t>
      </w:r>
    </w:p>
    <w:p w14:paraId="52A4DAF1" w14:textId="61782AED" w:rsidR="00BA1BCA" w:rsidRPr="00453981" w:rsidRDefault="00BA1BCA" w:rsidP="00BA1BCA">
      <w:pPr>
        <w:ind w:firstLine="708"/>
        <w:rPr>
          <w:rFonts w:ascii="Cambria" w:hAnsi="Cambria"/>
          <w:sz w:val="20"/>
          <w:szCs w:val="20"/>
        </w:rPr>
      </w:pPr>
      <w:r w:rsidRPr="00453981">
        <w:rPr>
          <w:rFonts w:ascii="Cambria" w:hAnsi="Cambria"/>
          <w:sz w:val="20"/>
          <w:szCs w:val="20"/>
        </w:rPr>
        <w:t>De D-</w:t>
      </w:r>
      <w:r w:rsidR="00322167">
        <w:rPr>
          <w:rFonts w:ascii="Cambria" w:hAnsi="Cambria"/>
          <w:sz w:val="20"/>
          <w:szCs w:val="20"/>
        </w:rPr>
        <w:t>59</w:t>
      </w:r>
      <w:r w:rsidRPr="00453981">
        <w:rPr>
          <w:rFonts w:ascii="Cambria" w:hAnsi="Cambria"/>
          <w:sz w:val="20"/>
          <w:szCs w:val="20"/>
        </w:rPr>
        <w:t xml:space="preserve"> à D-30 : 50 % de frais sur le montant HT</w:t>
      </w:r>
    </w:p>
    <w:p w14:paraId="171D8FEE" w14:textId="5EAEF536" w:rsidR="00BA1BCA" w:rsidRPr="00453981" w:rsidRDefault="00BA1BCA" w:rsidP="00BA1BCA">
      <w:pPr>
        <w:ind w:firstLine="708"/>
        <w:rPr>
          <w:rFonts w:ascii="Cambria" w:hAnsi="Cambria"/>
          <w:sz w:val="20"/>
          <w:szCs w:val="20"/>
        </w:rPr>
      </w:pPr>
      <w:r w:rsidRPr="00453981">
        <w:rPr>
          <w:rFonts w:ascii="Cambria" w:hAnsi="Cambria"/>
          <w:sz w:val="20"/>
          <w:szCs w:val="20"/>
        </w:rPr>
        <w:t>De D-29 à D-15 : 70 % de frais sur le montant HT</w:t>
      </w:r>
    </w:p>
    <w:p w14:paraId="4D501689" w14:textId="25B47C61" w:rsidR="00BA1BCA" w:rsidRPr="00453981" w:rsidRDefault="00BA1BCA" w:rsidP="00BA1BCA">
      <w:pPr>
        <w:ind w:firstLine="708"/>
        <w:rPr>
          <w:rFonts w:ascii="Cambria" w:hAnsi="Cambria"/>
          <w:sz w:val="20"/>
          <w:szCs w:val="20"/>
        </w:rPr>
      </w:pPr>
      <w:r w:rsidRPr="00453981">
        <w:rPr>
          <w:rFonts w:ascii="Cambria" w:hAnsi="Cambria"/>
          <w:sz w:val="20"/>
          <w:szCs w:val="20"/>
        </w:rPr>
        <w:t>De D-14 à D-07 : 80 % de frais sur le montant HT</w:t>
      </w:r>
    </w:p>
    <w:p w14:paraId="607BF6B5" w14:textId="29CECFBC" w:rsidR="00BA1BCA" w:rsidRPr="00453981" w:rsidRDefault="00BA1BCA" w:rsidP="00BA1BCA">
      <w:pPr>
        <w:ind w:firstLine="708"/>
        <w:rPr>
          <w:rFonts w:ascii="Cambria" w:hAnsi="Cambria"/>
          <w:sz w:val="20"/>
          <w:szCs w:val="20"/>
        </w:rPr>
      </w:pPr>
      <w:r w:rsidRPr="00453981">
        <w:rPr>
          <w:rFonts w:ascii="Cambria" w:hAnsi="Cambria"/>
          <w:sz w:val="20"/>
          <w:szCs w:val="20"/>
        </w:rPr>
        <w:t>De D-06 au jour du départ : 100% de frais HT</w:t>
      </w:r>
    </w:p>
    <w:p w14:paraId="7E04250D" w14:textId="574E5BD4" w:rsidR="00BA1BCA" w:rsidRPr="00453981" w:rsidRDefault="00BA1BCA" w:rsidP="00BA1BCA">
      <w:pPr>
        <w:ind w:firstLine="708"/>
        <w:rPr>
          <w:rFonts w:ascii="Cambria" w:hAnsi="Cambria"/>
          <w:sz w:val="20"/>
          <w:szCs w:val="20"/>
        </w:rPr>
      </w:pPr>
      <w:r w:rsidRPr="00453981">
        <w:rPr>
          <w:rFonts w:ascii="Cambria" w:hAnsi="Cambria"/>
          <w:sz w:val="20"/>
          <w:szCs w:val="20"/>
        </w:rPr>
        <w:t>Le jour du départ : 100% de frais TTC</w:t>
      </w:r>
    </w:p>
    <w:p w14:paraId="7832AE5C" w14:textId="7C604423" w:rsidR="00AC0C2C" w:rsidRPr="00453981" w:rsidRDefault="00420892" w:rsidP="00EE1BEA">
      <w:pPr>
        <w:rPr>
          <w:rFonts w:ascii="Cambria" w:hAnsi="Cambria"/>
        </w:rPr>
      </w:pP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t>Signature :</w:t>
      </w:r>
    </w:p>
    <w:p w14:paraId="09A6FE1A" w14:textId="77777777" w:rsidR="001C679B" w:rsidRPr="00453981" w:rsidRDefault="001C679B" w:rsidP="001C679B">
      <w:pPr>
        <w:rPr>
          <w:rFonts w:ascii="Cambria" w:eastAsia="Times New Roman" w:hAnsi="Cambria" w:cs="Times New Roman"/>
          <w:lang w:eastAsia="fr-FR"/>
        </w:rPr>
      </w:pPr>
    </w:p>
    <w:sdt>
      <w:sdtPr>
        <w:rPr>
          <w:rFonts w:ascii="Cambria" w:eastAsia="Times New Roman" w:hAnsi="Cambria" w:cs="Times New Roman"/>
          <w:sz w:val="22"/>
          <w:szCs w:val="22"/>
          <w:lang w:eastAsia="fr-FR"/>
        </w:rPr>
        <w:id w:val="868720661"/>
        <w:docPartObj>
          <w:docPartGallery w:val="Watermarks"/>
        </w:docPartObj>
      </w:sdtPr>
      <w:sdtEndPr>
        <w:rPr>
          <w:rStyle w:val="Lienhypertexte"/>
          <w:color w:val="0563C1" w:themeColor="hyperlink"/>
          <w:u w:val="single"/>
        </w:rPr>
      </w:sdtEndPr>
      <w:sdtContent>
        <w:tbl>
          <w:tblPr>
            <w:tblW w:w="0" w:type="auto"/>
            <w:jc w:val="center"/>
            <w:tblBorders>
              <w:top w:val="single" w:sz="12" w:space="0" w:color="0909B0"/>
              <w:left w:val="single" w:sz="12" w:space="0" w:color="0909B0"/>
              <w:bottom w:val="single" w:sz="12" w:space="0" w:color="0909B0"/>
              <w:right w:val="single" w:sz="12" w:space="0" w:color="0909B0"/>
            </w:tblBorders>
            <w:tblCellMar>
              <w:left w:w="0" w:type="dxa"/>
              <w:right w:w="0" w:type="dxa"/>
            </w:tblCellMar>
            <w:tblLook w:val="04A0" w:firstRow="1" w:lastRow="0" w:firstColumn="1" w:lastColumn="0" w:noHBand="0" w:noVBand="1"/>
          </w:tblPr>
          <w:tblGrid>
            <w:gridCol w:w="9050"/>
          </w:tblGrid>
          <w:tr w:rsidR="003175F8" w:rsidRPr="00453981" w14:paraId="31FF2641" w14:textId="77777777" w:rsidTr="003D28B0">
            <w:trPr>
              <w:jc w:val="center"/>
            </w:trPr>
            <w:tc>
              <w:tcPr>
                <w:tcW w:w="0" w:type="auto"/>
                <w:tcBorders>
                  <w:top w:val="single" w:sz="6" w:space="0" w:color="0909B0"/>
                  <w:left w:val="single" w:sz="6" w:space="0" w:color="0909B0"/>
                  <w:bottom w:val="single" w:sz="6" w:space="0" w:color="0909B0"/>
                  <w:right w:val="single" w:sz="6" w:space="0" w:color="0909B0"/>
                </w:tcBorders>
                <w:tcMar>
                  <w:top w:w="75" w:type="dxa"/>
                  <w:left w:w="75" w:type="dxa"/>
                  <w:bottom w:w="75" w:type="dxa"/>
                  <w:right w:w="75" w:type="dxa"/>
                </w:tcMar>
                <w:vAlign w:val="center"/>
                <w:hideMark/>
              </w:tcPr>
              <w:p w14:paraId="22264A5A" w14:textId="60E70626" w:rsidR="003175F8" w:rsidRPr="00453981" w:rsidRDefault="003175F8" w:rsidP="003D28B0">
                <w:pPr>
                  <w:jc w:val="both"/>
                  <w:rPr>
                    <w:rFonts w:ascii="Cambria" w:eastAsia="Times New Roman" w:hAnsi="Cambria" w:cs="Times New Roman"/>
                    <w:sz w:val="22"/>
                    <w:szCs w:val="22"/>
                    <w:lang w:eastAsia="fr-FR"/>
                  </w:rPr>
                </w:pPr>
                <w:r w:rsidRPr="00453981">
                  <w:rPr>
                    <w:rFonts w:ascii="Cambria" w:eastAsia="Times New Roman" w:hAnsi="Cambria" w:cs="Times New Roman"/>
                    <w:sz w:val="22"/>
                    <w:szCs w:val="22"/>
                    <w:lang w:eastAsia="fr-FR"/>
                  </w:rPr>
                  <w:t>La combinaison de services de voyage qui vous est proposée est un forfait au sens de la directive (UE) 2015/2302 et de l'article L.211-2 II du code du tourisme.</w:t>
                </w:r>
                <w:r w:rsidRPr="00453981">
                  <w:rPr>
                    <w:rFonts w:ascii="Cambria" w:eastAsia="Times New Roman" w:hAnsi="Cambria" w:cs="Times New Roman"/>
                    <w:sz w:val="22"/>
                    <w:szCs w:val="22"/>
                    <w:lang w:eastAsia="fr-FR"/>
                  </w:rPr>
                  <w:br/>
                  <w:t>Vous bénéficierez donc de tous les droits octroyés par l'Union européenne applicables aux forfaits, tels que transposés dans le </w:t>
                </w:r>
                <w:hyperlink r:id="rId8" w:history="1">
                  <w:r w:rsidRPr="00453981">
                    <w:rPr>
                      <w:rStyle w:val="Lienhypertexte"/>
                      <w:rFonts w:ascii="Cambria" w:eastAsia="Times New Roman" w:hAnsi="Cambria" w:cs="Times New Roman"/>
                      <w:sz w:val="22"/>
                      <w:szCs w:val="22"/>
                      <w:lang w:eastAsia="fr-FR"/>
                    </w:rPr>
                    <w:t>code du tourisme</w:t>
                  </w:r>
                </w:hyperlink>
                <w:r w:rsidRPr="00453981">
                  <w:rPr>
                    <w:rFonts w:ascii="Cambria" w:eastAsia="Times New Roman" w:hAnsi="Cambria" w:cs="Times New Roman"/>
                    <w:sz w:val="22"/>
                    <w:szCs w:val="22"/>
                    <w:lang w:eastAsia="fr-FR"/>
                  </w:rPr>
                  <w:t>. L'entreprise AMELOMA – LVE TRAVEL sera entièrement responsable de la bonne exécution du forfait dans son ensemble.</w:t>
                </w:r>
                <w:r w:rsidRPr="00453981">
                  <w:rPr>
                    <w:rFonts w:ascii="Cambria" w:eastAsia="Times New Roman" w:hAnsi="Cambria" w:cs="Times New Roman"/>
                    <w:sz w:val="22"/>
                    <w:szCs w:val="22"/>
                    <w:lang w:eastAsia="fr-FR"/>
                  </w:rPr>
                  <w:br/>
                  <w:t>En outre, comme l'exige la loi, l'entreprise AMELOMA – LVE TRAVEL dispose d'une protection afin de rembourser vos paiements et, si le transport est compris dans le forfait, d'assurer votre rapatriement au cas où elle deviendrait insolvable.</w:t>
                </w:r>
              </w:p>
            </w:tc>
          </w:tr>
        </w:tbl>
        <w:p w14:paraId="267E337A" w14:textId="430E4FE0" w:rsidR="00AC0C2C" w:rsidRPr="00480B68" w:rsidRDefault="003175F8" w:rsidP="00480B68">
          <w:pPr>
            <w:jc w:val="both"/>
            <w:rPr>
              <w:rFonts w:ascii="Cambria" w:eastAsia="Times New Roman" w:hAnsi="Cambria" w:cs="Times New Roman"/>
              <w:lang w:eastAsia="fr-FR"/>
            </w:rPr>
          </w:pPr>
          <w:r w:rsidRPr="00453981">
            <w:rPr>
              <w:rFonts w:ascii="Cambria" w:eastAsia="Times New Roman" w:hAnsi="Cambria" w:cs="Times New Roman"/>
              <w:lang w:eastAsia="fr-FR"/>
            </w:rPr>
            <w:br/>
          </w:r>
          <w:r w:rsidRPr="00453981">
            <w:rPr>
              <w:rFonts w:ascii="Cambria" w:eastAsia="Times New Roman" w:hAnsi="Cambria" w:cs="Times New Roman"/>
              <w:sz w:val="22"/>
              <w:szCs w:val="22"/>
              <w:lang w:eastAsia="fr-FR"/>
            </w:rPr>
            <w:t>Droits essentiels prévus par la directive (UE) 2015/2302 transposée dans le </w:t>
          </w:r>
          <w:hyperlink r:id="rId9" w:history="1">
            <w:r w:rsidRPr="00453981">
              <w:rPr>
                <w:rStyle w:val="Lienhypertexte"/>
                <w:rFonts w:ascii="Cambria" w:eastAsia="Times New Roman" w:hAnsi="Cambria" w:cs="Times New Roman"/>
                <w:sz w:val="22"/>
                <w:szCs w:val="22"/>
                <w:lang w:eastAsia="fr-FR"/>
              </w:rPr>
              <w:t>code du tourisme</w:t>
            </w:r>
          </w:hyperlink>
          <w:r w:rsidRPr="00453981">
            <w:rPr>
              <w:rFonts w:ascii="Cambria" w:eastAsia="Times New Roman" w:hAnsi="Cambria" w:cs="Times New Roman"/>
              <w:sz w:val="22"/>
              <w:szCs w:val="22"/>
              <w:lang w:eastAsia="fr-FR"/>
            </w:rPr>
            <w:t> </w:t>
          </w:r>
          <w:proofErr w:type="gramStart"/>
          <w:r w:rsidRPr="00453981">
            <w:rPr>
              <w:rFonts w:ascii="Cambria" w:eastAsia="Times New Roman" w:hAnsi="Cambria" w:cs="Times New Roman"/>
              <w:sz w:val="22"/>
              <w:szCs w:val="22"/>
              <w:lang w:eastAsia="fr-FR"/>
            </w:rPr>
            <w:t>:</w:t>
          </w:r>
          <w:proofErr w:type="gramEnd"/>
          <w:r w:rsidRPr="00453981">
            <w:rPr>
              <w:rFonts w:ascii="Cambria" w:eastAsia="Times New Roman" w:hAnsi="Cambria" w:cs="Times New Roman"/>
              <w:sz w:val="22"/>
              <w:szCs w:val="22"/>
              <w:lang w:eastAsia="fr-FR"/>
            </w:rPr>
            <w:br/>
            <w:t>Les voyageurs recevront toutes les informations essentielles sur le forfait avant de conclure le contrat de voyage à forfait.</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L'organisateur ainsi que le détaillant sont responsables de la bonne exécution de tous les services de voyage compris dans le contrat.</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Les voyageurs reçoivent un numéro de téléphone d'urgence ou les coordonnées d'un point de contact leur permettant de joindre l'organisateur ou le détaillant.</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Les voyageurs peuvent céder leur forfait à une autre personne, moyennant un préavis raisonnable et éventuellement sous réserve de payer des frais supplémentaires.</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 prix du forfait ne peut être augmenté que si des coûts spécifiques augmentent (par exemple, les prix des carburants) et si cette possibilité est explicitement prévue dans le contrat, et ne peut en tout cas pas être modifié moins de vingt jours avant le début du forfait. Si la majoration de prix dépasse 8 % du prix du forfait, le voyageur peut résoudre le contrat. Si l'organisateur se réserve le droit d'augmenter le prix, le voyageur a droit à une réduction de prix en cas de diminution des coûts correspondants.</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Les voyageurs peuvent résoudre le contrat sans payer de frais de résolution et être intégralement remboursés des paiements effectués si l'un des éléments essentiels du forfait, autre que le prix, subit une modification importante. Si, avant le début du forfait, le professionnel responsable du forfait annule celui-ci, les voyageurs peuvent obtenir le remboursement et un dédommagement, s'il y a lieu.</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Les voyageurs peuvent résoudre le contrat sans payer de frais de résolution avant le début du forfait en cas de circonstances exceptionnelles, par exemple s'il existe des problèmes graves pour la sécurité au lieu de destination qui sont susceptibles d'affecter le forfait.</w:t>
          </w:r>
          <w:r w:rsidRPr="00453981">
            <w:rPr>
              <w:rFonts w:ascii="Cambria" w:eastAsia="Times New Roman" w:hAnsi="Cambria" w:cs="Times New Roman"/>
              <w:sz w:val="22"/>
              <w:szCs w:val="22"/>
              <w:lang w:eastAsia="fr-FR"/>
            </w:rPr>
            <w:br/>
            <w:t>En outre, les voyageurs peuvent, à tout moment avant le début du forfait, résoudre le contrat moyennant le paiement de frais de résolution appropriés et justifiables.</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Si, après le début du forfait, des éléments importants de celui-ci ne peuvent pas être fournis comme prévu, d'autres prestations appropriées devront être proposées aux voyageurs, sans supplément de prix. Les voyageurs peuvent résoudre le contrat sans payer de frais de résolution lorsque les services ne sont pas exécutés conformément au contrat, que cela perturbe considérablement l'exécution du forfait et que l'organisateur ne remédie pas au problème.</w:t>
          </w:r>
          <w:r w:rsidRPr="00453981">
            <w:rPr>
              <w:rFonts w:ascii="Cambria" w:eastAsia="Times New Roman" w:hAnsi="Cambria" w:cs="Times New Roman"/>
              <w:sz w:val="22"/>
              <w:szCs w:val="22"/>
              <w:lang w:eastAsia="fr-FR"/>
            </w:rPr>
            <w:br/>
            <w:t>Les voyageurs ont aussi droit à une réduction de prix et/ou à un dédommagement en cas d'inexécution ou de mauvaise exécution des services de voyage.</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L'organisateur ou le détaillant doit apporter une aide si le voyageur est en difficulté.</w:t>
          </w:r>
          <w:r w:rsidRPr="00453981">
            <w:rPr>
              <w:rFonts w:ascii="Cambria" w:eastAsia="Times New Roman" w:hAnsi="Cambria" w:cs="Times New Roman"/>
              <w:sz w:val="22"/>
              <w:szCs w:val="22"/>
              <w:lang w:eastAsia="fr-FR"/>
            </w:rPr>
            <w:br/>
            <w:t xml:space="preserve">Si l'organisateur ou le détaillant devient insolvable, les montants versés seront remboursés. Si l'organisateur ou le détaillant devient insolvable après le début du forfait et si le transport est compris dans le forfait, le rapatriement des voyageurs est garanti. AMELOMA – LVE TRAVEL a souscrit une protection contre l'insolvabilité auprès de l’APST. Les voyageurs peuvent prendre contact avec cet organisme (APST- 15 avenue Carnot 75017 Paris, 01 44 09 25 35, </w:t>
          </w:r>
          <w:hyperlink r:id="rId10" w:history="1">
            <w:r w:rsidRPr="00453981">
              <w:rPr>
                <w:rStyle w:val="Lienhypertexte"/>
                <w:rFonts w:ascii="Cambria" w:eastAsia="Times New Roman" w:hAnsi="Cambria" w:cs="Times New Roman"/>
                <w:sz w:val="22"/>
                <w:szCs w:val="22"/>
                <w:lang w:eastAsia="fr-FR"/>
              </w:rPr>
              <w:t>info@apst.travel</w:t>
            </w:r>
          </w:hyperlink>
          <w:r w:rsidRPr="00453981">
            <w:rPr>
              <w:rFonts w:ascii="Cambria" w:eastAsia="Times New Roman" w:hAnsi="Cambria" w:cs="Times New Roman"/>
              <w:sz w:val="22"/>
              <w:szCs w:val="22"/>
              <w:lang w:eastAsia="fr-FR"/>
            </w:rPr>
            <w:t>) si des services leur sont refusés en raison de l'insolvabilité de AMELOMA -LVE TRAVEL.</w:t>
          </w:r>
          <w:r w:rsidRPr="00453981">
            <w:rPr>
              <w:rFonts w:ascii="Cambria" w:eastAsia="Times New Roman" w:hAnsi="Cambria" w:cs="Times New Roman"/>
              <w:sz w:val="22"/>
              <w:szCs w:val="22"/>
              <w:lang w:eastAsia="fr-FR"/>
            </w:rPr>
            <w:br/>
          </w:r>
          <w:hyperlink r:id="rId11" w:history="1">
            <w:r w:rsidRPr="00453981">
              <w:rPr>
                <w:rStyle w:val="Lienhypertexte"/>
                <w:rFonts w:ascii="Cambria" w:eastAsia="Times New Roman" w:hAnsi="Cambria" w:cs="Times New Roman"/>
                <w:sz w:val="22"/>
                <w:szCs w:val="22"/>
                <w:lang w:eastAsia="fr-FR"/>
              </w:rPr>
              <w:t>https://www.legifrance.gouv.fr/affichCodeArticle.do;jsessionid=B6B56671A51841699A8FB7B4B5EB08A2.tplgfr21s_1?idArticle=LEGIARTI000036242695&amp;cidTexte=LEGITEXT000006074073&amp;categorieLien=id&amp;dateTexte=20180701</w:t>
            </w:r>
          </w:hyperlink>
        </w:p>
      </w:sdtContent>
    </w:sdt>
    <w:sectPr w:rsidR="00AC0C2C" w:rsidRPr="00480B68" w:rsidSect="00EE1BEA">
      <w:footerReference w:type="default" r:id="rId12"/>
      <w:pgSz w:w="11900" w:h="16840"/>
      <w:pgMar w:top="1417" w:right="1417" w:bottom="1417" w:left="1417" w:header="708" w:footer="3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B5473" w14:textId="77777777" w:rsidR="00353E42" w:rsidRDefault="00353E42" w:rsidP="00EE1BEA">
      <w:r>
        <w:separator/>
      </w:r>
    </w:p>
  </w:endnote>
  <w:endnote w:type="continuationSeparator" w:id="0">
    <w:p w14:paraId="6FCBE549" w14:textId="77777777" w:rsidR="00353E42" w:rsidRDefault="00353E42" w:rsidP="00EE1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6758E" w14:textId="77777777" w:rsidR="001005A7" w:rsidRDefault="001005A7" w:rsidP="001005A7">
    <w:pPr>
      <w:pStyle w:val="NormalWeb"/>
      <w:spacing w:before="0" w:beforeAutospacing="0" w:after="0" w:afterAutospacing="0"/>
      <w:jc w:val="center"/>
      <w:rPr>
        <w:rFonts w:ascii="Arial" w:hAnsi="Arial" w:cs="Arial"/>
        <w:color w:val="222222"/>
        <w:sz w:val="20"/>
        <w:szCs w:val="20"/>
      </w:rPr>
    </w:pPr>
    <w:bookmarkStart w:id="2" w:name="_Hlk440353"/>
    <w:bookmarkStart w:id="3" w:name="_Hlk440354"/>
    <w:r w:rsidRPr="00BB7837">
      <w:rPr>
        <w:rFonts w:ascii="&amp;quot" w:hAnsi="&amp;quot" w:cs="Arial"/>
        <w:color w:val="000000"/>
        <w:sz w:val="16"/>
        <w:szCs w:val="16"/>
      </w:rPr>
      <w:t>AMELOMA – LVE TRAVEL</w:t>
    </w:r>
  </w:p>
  <w:p w14:paraId="68689D1A" w14:textId="4D293C92" w:rsidR="001005A7" w:rsidRDefault="001005A7" w:rsidP="001005A7">
    <w:pPr>
      <w:pStyle w:val="NormalWeb"/>
      <w:spacing w:before="0" w:beforeAutospacing="0" w:after="0" w:afterAutospacing="0"/>
      <w:jc w:val="center"/>
      <w:rPr>
        <w:rFonts w:ascii="Arial" w:hAnsi="Arial" w:cs="Arial"/>
        <w:color w:val="222222"/>
        <w:sz w:val="20"/>
        <w:szCs w:val="20"/>
      </w:rPr>
    </w:pPr>
    <w:r w:rsidRPr="00BB7837">
      <w:rPr>
        <w:rFonts w:ascii="&amp;quot" w:hAnsi="&amp;quot" w:cs="Arial"/>
        <w:color w:val="000000"/>
        <w:sz w:val="16"/>
        <w:szCs w:val="16"/>
      </w:rPr>
      <w:t xml:space="preserve">14 B RUE MARCEAU 93310 LE </w:t>
    </w:r>
    <w:r w:rsidR="0001013A" w:rsidRPr="00BB7837">
      <w:rPr>
        <w:rFonts w:ascii="&amp;quot" w:hAnsi="&amp;quot" w:cs="Arial"/>
        <w:color w:val="000000"/>
        <w:sz w:val="16"/>
        <w:szCs w:val="16"/>
      </w:rPr>
      <w:t>PRE-SAINT</w:t>
    </w:r>
    <w:r w:rsidRPr="00BB7837">
      <w:rPr>
        <w:rFonts w:ascii="&amp;quot" w:hAnsi="&amp;quot" w:cs="Arial"/>
        <w:color w:val="000000"/>
        <w:sz w:val="16"/>
        <w:szCs w:val="16"/>
      </w:rPr>
      <w:t xml:space="preserve"> GERVAIS</w:t>
    </w:r>
  </w:p>
  <w:p w14:paraId="105FEA74" w14:textId="77777777" w:rsidR="001005A7" w:rsidRDefault="001005A7" w:rsidP="001005A7">
    <w:pPr>
      <w:pStyle w:val="NormalWeb"/>
      <w:spacing w:before="0" w:beforeAutospacing="0" w:after="0" w:afterAutospacing="0"/>
      <w:jc w:val="center"/>
      <w:rPr>
        <w:rFonts w:ascii="Arial" w:hAnsi="Arial" w:cs="Arial"/>
        <w:color w:val="222222"/>
        <w:sz w:val="20"/>
        <w:szCs w:val="20"/>
      </w:rPr>
    </w:pPr>
    <w:r w:rsidRPr="00BB7837">
      <w:rPr>
        <w:rFonts w:ascii="&amp;quot" w:hAnsi="&amp;quot" w:cs="Arial"/>
        <w:color w:val="000000"/>
        <w:sz w:val="16"/>
        <w:szCs w:val="16"/>
      </w:rPr>
      <w:t>SAS au capital de 7500 Euros - Garantie APST – Membre des EDV</w:t>
    </w:r>
  </w:p>
  <w:p w14:paraId="4AB22F38" w14:textId="77777777" w:rsidR="001005A7" w:rsidRPr="00BB7837" w:rsidRDefault="001005A7" w:rsidP="001005A7">
    <w:pPr>
      <w:pStyle w:val="NormalWeb"/>
      <w:spacing w:before="0" w:beforeAutospacing="0" w:after="0" w:afterAutospacing="0"/>
      <w:jc w:val="center"/>
      <w:rPr>
        <w:rFonts w:ascii="Arial" w:hAnsi="Arial" w:cs="Arial"/>
        <w:color w:val="222222"/>
        <w:sz w:val="20"/>
        <w:szCs w:val="20"/>
        <w:lang w:val="en-US"/>
      </w:rPr>
    </w:pPr>
    <w:r>
      <w:rPr>
        <w:rFonts w:ascii="&amp;quot" w:hAnsi="&amp;quot" w:cs="Arial"/>
        <w:color w:val="000000"/>
        <w:sz w:val="16"/>
        <w:szCs w:val="16"/>
        <w:lang w:val="en-US"/>
      </w:rPr>
      <w:t xml:space="preserve">RCS </w:t>
    </w:r>
    <w:proofErr w:type="spellStart"/>
    <w:r>
      <w:rPr>
        <w:rFonts w:ascii="&amp;quot" w:hAnsi="&amp;quot" w:cs="Arial"/>
        <w:color w:val="000000"/>
        <w:sz w:val="16"/>
        <w:szCs w:val="16"/>
        <w:lang w:val="en-US"/>
      </w:rPr>
      <w:t>Bobigny</w:t>
    </w:r>
    <w:proofErr w:type="spellEnd"/>
    <w:r>
      <w:rPr>
        <w:rFonts w:ascii="&amp;quot" w:hAnsi="&amp;quot" w:cs="Arial"/>
        <w:color w:val="000000"/>
        <w:sz w:val="16"/>
        <w:szCs w:val="16"/>
        <w:lang w:val="en-US"/>
      </w:rPr>
      <w:t xml:space="preserve"> 844 654 822 – ASS APRIL PRC0188820</w:t>
    </w:r>
  </w:p>
  <w:p w14:paraId="30CA5155" w14:textId="77777777" w:rsidR="001005A7" w:rsidRPr="00BB7837" w:rsidRDefault="001005A7" w:rsidP="001005A7">
    <w:pPr>
      <w:pStyle w:val="NormalWeb"/>
      <w:spacing w:before="0" w:beforeAutospacing="0" w:after="0" w:afterAutospacing="0"/>
      <w:jc w:val="center"/>
      <w:rPr>
        <w:rFonts w:ascii="Arial" w:hAnsi="Arial" w:cs="Arial"/>
        <w:color w:val="222222"/>
        <w:sz w:val="20"/>
        <w:szCs w:val="20"/>
        <w:lang w:val="en-US"/>
      </w:rPr>
    </w:pPr>
    <w:r>
      <w:rPr>
        <w:rFonts w:ascii="&amp;quot" w:hAnsi="&amp;quot" w:cs="Arial"/>
        <w:color w:val="000000"/>
        <w:sz w:val="16"/>
        <w:szCs w:val="16"/>
        <w:lang w:val="en-US"/>
      </w:rPr>
      <w:t>IM093190002</w:t>
    </w:r>
    <w:bookmarkEnd w:id="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CB793" w14:textId="77777777" w:rsidR="00353E42" w:rsidRDefault="00353E42" w:rsidP="00EE1BEA">
      <w:r>
        <w:separator/>
      </w:r>
    </w:p>
  </w:footnote>
  <w:footnote w:type="continuationSeparator" w:id="0">
    <w:p w14:paraId="6BE609B0" w14:textId="77777777" w:rsidR="00353E42" w:rsidRDefault="00353E42" w:rsidP="00EE1B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C39"/>
    <w:rsid w:val="00003823"/>
    <w:rsid w:val="0001013A"/>
    <w:rsid w:val="00023807"/>
    <w:rsid w:val="00026DDF"/>
    <w:rsid w:val="001005A7"/>
    <w:rsid w:val="001C679B"/>
    <w:rsid w:val="001D6FE8"/>
    <w:rsid w:val="002B10AA"/>
    <w:rsid w:val="002D4C59"/>
    <w:rsid w:val="00310D2F"/>
    <w:rsid w:val="003175F8"/>
    <w:rsid w:val="00322167"/>
    <w:rsid w:val="00353E42"/>
    <w:rsid w:val="00372FBE"/>
    <w:rsid w:val="003F6830"/>
    <w:rsid w:val="00420892"/>
    <w:rsid w:val="00453981"/>
    <w:rsid w:val="00471669"/>
    <w:rsid w:val="00480B68"/>
    <w:rsid w:val="00505D79"/>
    <w:rsid w:val="00510E94"/>
    <w:rsid w:val="00606C39"/>
    <w:rsid w:val="0065400F"/>
    <w:rsid w:val="006A4C6B"/>
    <w:rsid w:val="006D7940"/>
    <w:rsid w:val="006F53EB"/>
    <w:rsid w:val="007C2057"/>
    <w:rsid w:val="00853239"/>
    <w:rsid w:val="008602C7"/>
    <w:rsid w:val="00873521"/>
    <w:rsid w:val="00926011"/>
    <w:rsid w:val="00A20AE4"/>
    <w:rsid w:val="00A83DBC"/>
    <w:rsid w:val="00A93693"/>
    <w:rsid w:val="00AC0C2C"/>
    <w:rsid w:val="00B36DE8"/>
    <w:rsid w:val="00BA1BCA"/>
    <w:rsid w:val="00BA3C6C"/>
    <w:rsid w:val="00BB7837"/>
    <w:rsid w:val="00BD7B7C"/>
    <w:rsid w:val="00C643C7"/>
    <w:rsid w:val="00E22A22"/>
    <w:rsid w:val="00EC1765"/>
    <w:rsid w:val="00EE1621"/>
    <w:rsid w:val="00EE1BEA"/>
    <w:rsid w:val="00EF7F06"/>
    <w:rsid w:val="00F250CE"/>
    <w:rsid w:val="00F521DF"/>
    <w:rsid w:val="00F644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1361"/>
  <w14:defaultImageDpi w14:val="32767"/>
  <w15:chartTrackingRefBased/>
  <w15:docId w15:val="{ACBFBADF-7835-674C-A4FF-750DEED1B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E1BEA"/>
    <w:pPr>
      <w:tabs>
        <w:tab w:val="center" w:pos="4536"/>
        <w:tab w:val="right" w:pos="9072"/>
      </w:tabs>
    </w:pPr>
  </w:style>
  <w:style w:type="character" w:customStyle="1" w:styleId="En-tteCar">
    <w:name w:val="En-tête Car"/>
    <w:basedOn w:val="Policepardfaut"/>
    <w:link w:val="En-tte"/>
    <w:uiPriority w:val="99"/>
    <w:rsid w:val="00EE1BEA"/>
  </w:style>
  <w:style w:type="paragraph" w:styleId="Pieddepage">
    <w:name w:val="footer"/>
    <w:basedOn w:val="Normal"/>
    <w:link w:val="PieddepageCar"/>
    <w:uiPriority w:val="99"/>
    <w:unhideWhenUsed/>
    <w:rsid w:val="00EE1BEA"/>
    <w:pPr>
      <w:tabs>
        <w:tab w:val="center" w:pos="4536"/>
        <w:tab w:val="right" w:pos="9072"/>
      </w:tabs>
    </w:pPr>
  </w:style>
  <w:style w:type="character" w:customStyle="1" w:styleId="PieddepageCar">
    <w:name w:val="Pied de page Car"/>
    <w:basedOn w:val="Policepardfaut"/>
    <w:link w:val="Pieddepage"/>
    <w:uiPriority w:val="99"/>
    <w:rsid w:val="00EE1BEA"/>
  </w:style>
  <w:style w:type="paragraph" w:customStyle="1" w:styleId="Corpsdetexte21">
    <w:name w:val="Corps de texte 21"/>
    <w:basedOn w:val="Normal"/>
    <w:rsid w:val="00EE1BEA"/>
    <w:pPr>
      <w:tabs>
        <w:tab w:val="left" w:pos="-720"/>
      </w:tabs>
      <w:suppressAutoHyphens/>
      <w:overflowPunct w:val="0"/>
      <w:autoSpaceDE w:val="0"/>
      <w:autoSpaceDN w:val="0"/>
      <w:adjustRightInd w:val="0"/>
      <w:jc w:val="both"/>
      <w:textAlignment w:val="baseline"/>
    </w:pPr>
    <w:rPr>
      <w:rFonts w:ascii="Arial" w:eastAsia="Times New Roman" w:hAnsi="Arial" w:cs="Times New Roman"/>
      <w:b/>
      <w:sz w:val="22"/>
      <w:szCs w:val="20"/>
      <w:lang w:val="fr-CA" w:eastAsia="fr-FR"/>
    </w:rPr>
  </w:style>
  <w:style w:type="paragraph" w:styleId="NormalWeb">
    <w:name w:val="Normal (Web)"/>
    <w:basedOn w:val="Normal"/>
    <w:uiPriority w:val="99"/>
    <w:semiHidden/>
    <w:unhideWhenUsed/>
    <w:rsid w:val="001005A7"/>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unhideWhenUsed/>
    <w:rsid w:val="001C67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1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affichCode.do?cidTexte=LEGITEXT000006074073&amp;dateTexte=&amp;categorieLien=cid"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www.legifrance.gouv.fr/affichCodeArticle.do;jsessionid=B6B56671A51841699A8FB7B4B5EB08A2.tplgfr21s_1?idArticle=LEGIARTI000036242695&amp;cidTexte=LEGITEXT000006074073&amp;categorieLien=id&amp;dateTexte=20180701" TargetMode="External"/><Relationship Id="rId5" Type="http://schemas.openxmlformats.org/officeDocument/2006/relationships/endnotes" Target="endnotes.xml"/><Relationship Id="rId10" Type="http://schemas.openxmlformats.org/officeDocument/2006/relationships/hyperlink" Target="mailto:info@apst.travel" TargetMode="External"/><Relationship Id="rId4" Type="http://schemas.openxmlformats.org/officeDocument/2006/relationships/footnotes" Target="footnotes.xml"/><Relationship Id="rId9" Type="http://schemas.openxmlformats.org/officeDocument/2006/relationships/hyperlink" Target="https://www.legifrance.gouv.fr/affichCode.do?cidTexte=LEGITEXT000006074073&amp;dateTexte=&amp;categorieLien=cid"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921</Words>
  <Characters>5071</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Aly</dc:creator>
  <cp:keywords/>
  <dc:description/>
  <cp:lastModifiedBy>Delaye, Laurent /FR</cp:lastModifiedBy>
  <cp:revision>2</cp:revision>
  <cp:lastPrinted>2019-02-08T10:13:00Z</cp:lastPrinted>
  <dcterms:created xsi:type="dcterms:W3CDTF">2019-08-29T13:46:00Z</dcterms:created>
  <dcterms:modified xsi:type="dcterms:W3CDTF">2019-08-29T13:46:00Z</dcterms:modified>
</cp:coreProperties>
</file>